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12A0C8" w14:textId="77777777" w:rsidR="00CE3C28" w:rsidRPr="001304E6" w:rsidRDefault="006B103E" w:rsidP="00A42BDD">
      <w:pPr>
        <w:tabs>
          <w:tab w:val="center" w:pos="4536"/>
          <w:tab w:val="right" w:pos="9072"/>
        </w:tabs>
        <w:jc w:val="both"/>
        <w:rPr>
          <w:b/>
        </w:rPr>
      </w:pPr>
      <w:r w:rsidRPr="001304E6">
        <w:rPr>
          <w:b/>
        </w:rPr>
        <w:t>3GPP TSG RAN WG1 #11</w:t>
      </w:r>
      <w:r w:rsidR="00C112A1" w:rsidRPr="001304E6">
        <w:rPr>
          <w:b/>
        </w:rPr>
        <w:t>9</w:t>
      </w:r>
      <w:r w:rsidRPr="001304E6">
        <w:rPr>
          <w:b/>
        </w:rPr>
        <w:tab/>
      </w:r>
      <w:r w:rsidRPr="001304E6">
        <w:rPr>
          <w:b/>
        </w:rPr>
        <w:tab/>
      </w:r>
      <w:r w:rsidR="00365DBE" w:rsidRPr="001304E6">
        <w:rPr>
          <w:b/>
        </w:rPr>
        <w:t>R1-24</w:t>
      </w:r>
      <w:r w:rsidR="001304E6" w:rsidRPr="001304E6">
        <w:rPr>
          <w:b/>
        </w:rPr>
        <w:t>10373</w:t>
      </w:r>
    </w:p>
    <w:p w14:paraId="2FAEFF76" w14:textId="185922FD" w:rsidR="00CE3C28" w:rsidRPr="001304E6" w:rsidRDefault="00DE638E" w:rsidP="00091E53">
      <w:pPr>
        <w:tabs>
          <w:tab w:val="center" w:pos="4536"/>
          <w:tab w:val="right" w:pos="9072"/>
        </w:tabs>
        <w:rPr>
          <w:b/>
        </w:rPr>
      </w:pPr>
      <w:r>
        <w:rPr>
          <w:b/>
        </w:rPr>
        <w:t>O</w:t>
      </w:r>
      <w:r w:rsidR="003F7827">
        <w:rPr>
          <w:b/>
        </w:rPr>
        <w:t>rlando</w:t>
      </w:r>
      <w:r w:rsidR="00544F81" w:rsidRPr="001304E6">
        <w:rPr>
          <w:b/>
        </w:rPr>
        <w:t xml:space="preserve">, </w:t>
      </w:r>
      <w:r w:rsidR="003F7827">
        <w:rPr>
          <w:b/>
        </w:rPr>
        <w:t>USA</w:t>
      </w:r>
      <w:r w:rsidR="00544F81" w:rsidRPr="001304E6">
        <w:rPr>
          <w:b/>
        </w:rPr>
        <w:t xml:space="preserve">, </w:t>
      </w:r>
      <w:r w:rsidR="001304E6" w:rsidRPr="001304E6">
        <w:rPr>
          <w:b/>
        </w:rPr>
        <w:t>Novem</w:t>
      </w:r>
      <w:r w:rsidR="00544F81" w:rsidRPr="001304E6">
        <w:rPr>
          <w:b/>
        </w:rPr>
        <w:t>ber 1</w:t>
      </w:r>
      <w:r w:rsidR="001304E6" w:rsidRPr="001304E6">
        <w:rPr>
          <w:b/>
        </w:rPr>
        <w:t>8</w:t>
      </w:r>
      <w:r w:rsidR="00544F81" w:rsidRPr="001304E6">
        <w:rPr>
          <w:b/>
          <w:vertAlign w:val="superscript"/>
        </w:rPr>
        <w:t>th</w:t>
      </w:r>
      <w:r w:rsidR="00544F81" w:rsidRPr="001304E6">
        <w:rPr>
          <w:b/>
        </w:rPr>
        <w:t xml:space="preserve"> – </w:t>
      </w:r>
      <w:r w:rsidR="001304E6" w:rsidRPr="001304E6">
        <w:rPr>
          <w:b/>
        </w:rPr>
        <w:t>November</w:t>
      </w:r>
      <w:r w:rsidR="00544F81" w:rsidRPr="001304E6">
        <w:rPr>
          <w:b/>
        </w:rPr>
        <w:t xml:space="preserve"> </w:t>
      </w:r>
      <w:r w:rsidR="001304E6" w:rsidRPr="001304E6">
        <w:rPr>
          <w:b/>
        </w:rPr>
        <w:t>22</w:t>
      </w:r>
      <w:r w:rsidR="00544F81" w:rsidRPr="001304E6">
        <w:rPr>
          <w:b/>
          <w:vertAlign w:val="superscript"/>
        </w:rPr>
        <w:t>th</w:t>
      </w:r>
      <w:r w:rsidR="00544F81" w:rsidRPr="001304E6">
        <w:rPr>
          <w:b/>
        </w:rPr>
        <w:t>, 2024</w:t>
      </w:r>
    </w:p>
    <w:p w14:paraId="678B0D6F" w14:textId="77777777" w:rsidR="00CE3C28" w:rsidRPr="001304E6" w:rsidRDefault="00CE3C28" w:rsidP="00A42BDD">
      <w:pPr>
        <w:tabs>
          <w:tab w:val="center" w:pos="4536"/>
          <w:tab w:val="right" w:pos="9072"/>
        </w:tabs>
        <w:jc w:val="both"/>
        <w:rPr>
          <w:b/>
        </w:rPr>
      </w:pPr>
    </w:p>
    <w:p w14:paraId="5C8F44AC" w14:textId="77777777" w:rsidR="00CE3C28" w:rsidRPr="001304E6" w:rsidRDefault="006B103E" w:rsidP="00A42BDD">
      <w:pPr>
        <w:tabs>
          <w:tab w:val="left" w:pos="1701"/>
          <w:tab w:val="right" w:pos="9639"/>
        </w:tabs>
        <w:spacing w:after="240"/>
        <w:jc w:val="both"/>
        <w:rPr>
          <w:b/>
        </w:rPr>
      </w:pPr>
      <w:r w:rsidRPr="001304E6">
        <w:rPr>
          <w:b/>
        </w:rPr>
        <w:t>Agenda Item:</w:t>
      </w:r>
      <w:r w:rsidRPr="001304E6">
        <w:rPr>
          <w:b/>
        </w:rPr>
        <w:tab/>
        <w:t>9.1.1</w:t>
      </w:r>
    </w:p>
    <w:p w14:paraId="7F4A6328" w14:textId="77777777" w:rsidR="00CE3C28" w:rsidRPr="001304E6" w:rsidRDefault="006B103E" w:rsidP="00A42BDD">
      <w:pPr>
        <w:tabs>
          <w:tab w:val="left" w:pos="1701"/>
          <w:tab w:val="right" w:pos="9639"/>
        </w:tabs>
        <w:spacing w:after="240"/>
        <w:jc w:val="both"/>
        <w:rPr>
          <w:b/>
        </w:rPr>
      </w:pPr>
      <w:r w:rsidRPr="001304E6">
        <w:rPr>
          <w:b/>
        </w:rPr>
        <w:t>Source:</w:t>
      </w:r>
      <w:r w:rsidRPr="001304E6">
        <w:rPr>
          <w:b/>
        </w:rPr>
        <w:tab/>
        <w:t>Indian Institute of Technology Madras (IITM)</w:t>
      </w:r>
      <w:r w:rsidR="00544F81" w:rsidRPr="001304E6">
        <w:rPr>
          <w:b/>
        </w:rPr>
        <w:t>, IIT Kanpur</w:t>
      </w:r>
    </w:p>
    <w:p w14:paraId="63CAEC37" w14:textId="77777777" w:rsidR="00544F81" w:rsidRPr="001304E6" w:rsidRDefault="006B103E" w:rsidP="00A42BDD">
      <w:pPr>
        <w:tabs>
          <w:tab w:val="left" w:pos="1701"/>
          <w:tab w:val="right" w:pos="9639"/>
        </w:tabs>
        <w:spacing w:after="240"/>
        <w:jc w:val="both"/>
        <w:rPr>
          <w:b/>
        </w:rPr>
      </w:pPr>
      <w:r w:rsidRPr="001304E6">
        <w:rPr>
          <w:b/>
        </w:rPr>
        <w:t>Title:</w:t>
      </w:r>
      <w:r w:rsidRPr="001304E6">
        <w:rPr>
          <w:b/>
        </w:rPr>
        <w:tab/>
      </w:r>
      <w:r w:rsidR="001304E6" w:rsidRPr="001304E6">
        <w:rPr>
          <w:b/>
          <w:color w:val="000000"/>
          <w:shd w:val="clear" w:color="auto" w:fill="FFFFFF"/>
        </w:rPr>
        <w:t>Discussion on Specification Support of AI/ML for Beam Management</w:t>
      </w:r>
    </w:p>
    <w:p w14:paraId="7AD4EF64" w14:textId="77777777" w:rsidR="00CE3C28" w:rsidRPr="001304E6" w:rsidRDefault="006B103E" w:rsidP="00A42BDD">
      <w:pPr>
        <w:tabs>
          <w:tab w:val="left" w:pos="1701"/>
          <w:tab w:val="right" w:pos="9639"/>
        </w:tabs>
        <w:spacing w:after="240"/>
        <w:jc w:val="both"/>
        <w:rPr>
          <w:b/>
        </w:rPr>
      </w:pPr>
      <w:r w:rsidRPr="001304E6">
        <w:rPr>
          <w:b/>
        </w:rPr>
        <w:t>Document for:</w:t>
      </w:r>
      <w:r w:rsidRPr="001304E6">
        <w:rPr>
          <w:b/>
        </w:rPr>
        <w:tab/>
        <w:t>Discussion</w:t>
      </w:r>
    </w:p>
    <w:p w14:paraId="55F0C15E" w14:textId="77777777" w:rsidR="00CE3C28" w:rsidRDefault="006B103E" w:rsidP="00A42BDD">
      <w:pPr>
        <w:pStyle w:val="Heading1"/>
        <w:pBdr>
          <w:top w:val="single" w:sz="12" w:space="3" w:color="000000"/>
        </w:pBdr>
        <w:spacing w:before="240" w:after="180"/>
        <w:jc w:val="both"/>
        <w:rPr>
          <w:sz w:val="36"/>
          <w:szCs w:val="36"/>
        </w:rPr>
      </w:pPr>
      <w:r>
        <w:rPr>
          <w:sz w:val="36"/>
          <w:szCs w:val="36"/>
        </w:rPr>
        <w:t>Introduction</w:t>
      </w:r>
      <w:r>
        <w:rPr>
          <w:sz w:val="36"/>
          <w:szCs w:val="36"/>
        </w:rPr>
        <w:tab/>
      </w:r>
    </w:p>
    <w:p w14:paraId="10371EAC" w14:textId="77777777" w:rsidR="00887A00" w:rsidRPr="00544F81" w:rsidRDefault="00CC0A38" w:rsidP="00CC0A38">
      <w:pPr>
        <w:jc w:val="both"/>
        <w:rPr>
          <w:color w:val="000000"/>
        </w:rPr>
      </w:pPr>
      <w:r>
        <w:rPr>
          <w:sz w:val="20"/>
          <w:szCs w:val="20"/>
        </w:rPr>
        <w:t xml:space="preserve">This document includes our discussions, observations and proposals on </w:t>
      </w:r>
      <w:r>
        <w:rPr>
          <w:color w:val="000000"/>
          <w:sz w:val="20"/>
          <w:szCs w:val="20"/>
        </w:rPr>
        <w:t xml:space="preserve">1) </w:t>
      </w:r>
      <w:r w:rsidRPr="00887A00">
        <w:rPr>
          <w:color w:val="000000"/>
          <w:sz w:val="20"/>
          <w:szCs w:val="20"/>
        </w:rPr>
        <w:t>questions raised by the RAN2, through the LS in R2-2407848</w:t>
      </w:r>
      <w:r w:rsidR="00111518" w:rsidRPr="00111518">
        <w:rPr>
          <w:color w:val="000000"/>
          <w:szCs w:val="20"/>
        </w:rPr>
        <w:t>(</w:t>
      </w:r>
      <w:r w:rsidR="00111518" w:rsidRPr="00111518">
        <w:rPr>
          <w:sz w:val="20"/>
          <w:szCs w:val="20"/>
          <w:lang w:eastAsia="x-none"/>
        </w:rPr>
        <w:t>R1-2407604</w:t>
      </w:r>
      <w:r w:rsidR="00111518" w:rsidRPr="00111518">
        <w:rPr>
          <w:szCs w:val="20"/>
          <w:lang w:eastAsia="x-none"/>
        </w:rPr>
        <w:t>)</w:t>
      </w:r>
      <w:r w:rsidRPr="00887A00">
        <w:rPr>
          <w:color w:val="000000"/>
          <w:sz w:val="20"/>
          <w:szCs w:val="20"/>
        </w:rPr>
        <w:t>, on applicable functionality reporting for beam management with UE-sided models</w:t>
      </w:r>
      <w:r>
        <w:rPr>
          <w:sz w:val="20"/>
          <w:szCs w:val="20"/>
        </w:rPr>
        <w:t xml:space="preserve">  and 2)  specification support for AI/ML-based beam management. </w:t>
      </w:r>
    </w:p>
    <w:p w14:paraId="2DA07910" w14:textId="77777777" w:rsidR="00CE3C28" w:rsidRDefault="006B103E" w:rsidP="00A42BDD">
      <w:pPr>
        <w:pStyle w:val="Heading1"/>
        <w:pBdr>
          <w:top w:val="single" w:sz="12" w:space="3" w:color="000000"/>
        </w:pBdr>
        <w:spacing w:before="240" w:after="180"/>
        <w:jc w:val="both"/>
        <w:rPr>
          <w:sz w:val="36"/>
          <w:szCs w:val="36"/>
        </w:rPr>
      </w:pPr>
      <w:r>
        <w:rPr>
          <w:sz w:val="36"/>
          <w:szCs w:val="36"/>
        </w:rPr>
        <w:t>Background</w:t>
      </w:r>
    </w:p>
    <w:p w14:paraId="005126B8" w14:textId="77777777" w:rsidR="00544F81" w:rsidRDefault="00544F81" w:rsidP="00A42BDD">
      <w:pPr>
        <w:pStyle w:val="Doc-text2"/>
        <w:ind w:left="0" w:hanging="3"/>
        <w:jc w:val="both"/>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r w:rsidR="00A42BDD">
        <w:rPr>
          <w:rFonts w:ascii="Times New Roman" w:eastAsiaTheme="minorEastAsia" w:hAnsi="Times New Roman"/>
          <w:lang w:val="en-US" w:eastAsia="zh-CN"/>
        </w:rPr>
        <w:t xml:space="preserve"> [1]</w:t>
      </w:r>
      <w:r w:rsidRPr="50AEE7CE">
        <w:rPr>
          <w:rFonts w:ascii="Times New Roman" w:eastAsiaTheme="minorEastAsia" w:hAnsi="Times New Roman"/>
          <w:lang w:val="en-US" w:eastAsia="zh-CN"/>
        </w:rPr>
        <w:t>:</w:t>
      </w:r>
    </w:p>
    <w:p w14:paraId="44471465" w14:textId="77777777" w:rsidR="00544F81" w:rsidRDefault="00544F81" w:rsidP="00A42BDD">
      <w:pPr>
        <w:pStyle w:val="Doc-text2"/>
        <w:ind w:left="0" w:hanging="3"/>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9350"/>
      </w:tblGrid>
      <w:tr w:rsidR="00544F81" w14:paraId="163EE5C4" w14:textId="77777777" w:rsidTr="00037F14">
        <w:tc>
          <w:tcPr>
            <w:tcW w:w="9350" w:type="dxa"/>
          </w:tcPr>
          <w:p w14:paraId="75E63F54" w14:textId="77777777" w:rsidR="00544F81" w:rsidRPr="009818FE" w:rsidRDefault="00544F81" w:rsidP="00A42BDD">
            <w:pPr>
              <w:pStyle w:val="Doc-text2"/>
              <w:ind w:left="0" w:hanging="3"/>
              <w:jc w:val="both"/>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1D188389" w14:textId="77777777" w:rsidR="00544F81" w:rsidRPr="009818FE" w:rsidRDefault="00544F81" w:rsidP="00A42BDD">
            <w:pPr>
              <w:pStyle w:val="Doc-text2"/>
              <w:ind w:left="0" w:hanging="3"/>
              <w:jc w:val="both"/>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507AE8B9" w14:textId="77777777" w:rsidR="00544F81" w:rsidRPr="00F67217" w:rsidRDefault="00544F81" w:rsidP="00A42BDD">
            <w:pPr>
              <w:pStyle w:val="Doc-text2"/>
              <w:ind w:left="0" w:hanging="3"/>
              <w:jc w:val="both"/>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06013A8B" w14:textId="77777777" w:rsidR="00544F81" w:rsidRDefault="00544F81" w:rsidP="00A42BDD">
      <w:pPr>
        <w:pStyle w:val="Doc-text2"/>
        <w:ind w:left="0" w:hanging="3"/>
        <w:jc w:val="both"/>
        <w:rPr>
          <w:rFonts w:ascii="Times New Roman" w:eastAsiaTheme="minorEastAsia" w:hAnsi="Times New Roman"/>
          <w:lang w:val="en-US" w:eastAsia="zh-CN"/>
        </w:rPr>
      </w:pPr>
    </w:p>
    <w:p w14:paraId="782F8BA8" w14:textId="77777777" w:rsidR="00544F81" w:rsidRDefault="00544F81" w:rsidP="00A42BDD">
      <w:pPr>
        <w:overflowPunct w:val="0"/>
        <w:autoSpaceDE w:val="0"/>
        <w:autoSpaceDN w:val="0"/>
        <w:adjustRightInd w:val="0"/>
        <w:spacing w:after="180"/>
        <w:jc w:val="both"/>
        <w:textAlignment w:val="baseline"/>
        <w:rPr>
          <w:sz w:val="20"/>
          <w:szCs w:val="20"/>
          <w:lang w:val="en-GB"/>
        </w:rPr>
      </w:pPr>
      <w:r>
        <w:rPr>
          <w:sz w:val="20"/>
          <w:szCs w:val="20"/>
          <w:lang w:val="en-GB"/>
        </w:rPr>
        <w:t xml:space="preserve">RAN2 </w:t>
      </w:r>
      <w:r w:rsidR="00140717">
        <w:rPr>
          <w:sz w:val="20"/>
          <w:szCs w:val="20"/>
          <w:lang w:val="en-GB"/>
        </w:rPr>
        <w:t xml:space="preserve">has </w:t>
      </w:r>
      <w:r>
        <w:rPr>
          <w:sz w:val="20"/>
          <w:szCs w:val="20"/>
          <w:lang w:val="en-GB"/>
        </w:rPr>
        <w:t>made following agreements and signalling procedure (see the attached figure) on applicable functionality reporting for beam management UE-sided model:</w:t>
      </w:r>
    </w:p>
    <w:p w14:paraId="530DAFD4" w14:textId="77777777" w:rsidR="00544F81" w:rsidRPr="00DA2739" w:rsidRDefault="00AA266A" w:rsidP="00A42BDD">
      <w:pPr>
        <w:overflowPunct w:val="0"/>
        <w:autoSpaceDE w:val="0"/>
        <w:autoSpaceDN w:val="0"/>
        <w:adjustRightInd w:val="0"/>
        <w:spacing w:after="180"/>
        <w:jc w:val="both"/>
        <w:textAlignment w:val="baseline"/>
        <w:rPr>
          <w:sz w:val="20"/>
          <w:szCs w:val="20"/>
          <w:lang w:val="en-GB"/>
        </w:rPr>
      </w:pPr>
      <w:r>
        <w:rPr>
          <w:noProof/>
        </w:rPr>
        <w:object w:dxaOrig="4465" w:dyaOrig="3480" w14:anchorId="0AF29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77pt;mso-width-percent:0;mso-height-percent:0;mso-width-percent:0;mso-height-percent:0" o:ole="">
            <v:imagedata r:id="rId7" o:title=""/>
          </v:shape>
          <o:OLEObject Type="Embed" ProgID="Visio.Drawing.15" ShapeID="_x0000_i1025" DrawAspect="Content" ObjectID="_1792592750" r:id="rId8"/>
        </w:object>
      </w:r>
    </w:p>
    <w:p w14:paraId="4F1F4556" w14:textId="77777777" w:rsidR="00544F81" w:rsidRPr="00DA2739" w:rsidRDefault="00544F81" w:rsidP="00A42BDD">
      <w:pPr>
        <w:pStyle w:val="Doc-text2"/>
        <w:numPr>
          <w:ilvl w:val="0"/>
          <w:numId w:val="4"/>
        </w:numPr>
        <w:jc w:val="both"/>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7DB3CE9A" w14:textId="77777777" w:rsidR="00544F81" w:rsidRDefault="00544F81" w:rsidP="00A42BDD">
      <w:pPr>
        <w:pStyle w:val="Doc-text2"/>
        <w:numPr>
          <w:ilvl w:val="0"/>
          <w:numId w:val="4"/>
        </w:numPr>
        <w:jc w:val="both"/>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7609EC64" w14:textId="77777777" w:rsidR="00544F81" w:rsidRPr="00DA2739" w:rsidRDefault="00544F81" w:rsidP="00A42BDD">
      <w:pPr>
        <w:pStyle w:val="Doc-text2"/>
        <w:numPr>
          <w:ilvl w:val="0"/>
          <w:numId w:val="4"/>
        </w:numPr>
        <w:jc w:val="both"/>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75BEC1AB"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3218BB60"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lastRenderedPageBreak/>
        <w:t xml:space="preserve">2) Network may provide NW-side additional condition.  FFS on the RRC signalling and whether it is mandatory or optional. </w:t>
      </w:r>
    </w:p>
    <w:p w14:paraId="79D92E42"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1BD098C2" w14:textId="77777777" w:rsidR="00544F81" w:rsidRPr="00413179" w:rsidRDefault="00544F81" w:rsidP="00A42BDD">
      <w:pPr>
        <w:pStyle w:val="Doc-text2"/>
        <w:numPr>
          <w:ilvl w:val="0"/>
          <w:numId w:val="5"/>
        </w:numPr>
        <w:jc w:val="both"/>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2C810AD7" w14:textId="77777777" w:rsidR="00544F81" w:rsidRPr="00413179" w:rsidRDefault="00544F81" w:rsidP="00A42BDD">
      <w:pPr>
        <w:pStyle w:val="Doc-text2"/>
        <w:numPr>
          <w:ilvl w:val="0"/>
          <w:numId w:val="5"/>
        </w:numPr>
        <w:jc w:val="both"/>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6D89B511"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56F43AA5"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727AB450" w14:textId="77777777" w:rsidR="00544F81" w:rsidRPr="00413179" w:rsidRDefault="00544F81" w:rsidP="00A42BDD">
      <w:pPr>
        <w:pStyle w:val="Doc-text2"/>
        <w:numPr>
          <w:ilvl w:val="0"/>
          <w:numId w:val="6"/>
        </w:numPr>
        <w:jc w:val="both"/>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6864623D"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E199DB1" w14:textId="77777777" w:rsidR="00544F81" w:rsidRPr="00413179" w:rsidRDefault="00544F81" w:rsidP="00A42BDD">
      <w:pPr>
        <w:pStyle w:val="Doc-text2"/>
        <w:ind w:left="1083"/>
        <w:jc w:val="both"/>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67C37FD7" w14:textId="77777777" w:rsidR="00544F81" w:rsidRPr="00413179" w:rsidRDefault="00544F81" w:rsidP="00A42BDD">
      <w:pPr>
        <w:pStyle w:val="Doc-text2"/>
        <w:ind w:left="363"/>
        <w:jc w:val="both"/>
        <w:rPr>
          <w:rFonts w:ascii="Times New Roman" w:hAnsi="Times New Roman"/>
        </w:rPr>
      </w:pPr>
    </w:p>
    <w:p w14:paraId="520C54B7" w14:textId="77777777" w:rsidR="00CE3C28" w:rsidRDefault="00544F81" w:rsidP="00A42BDD">
      <w:pPr>
        <w:pStyle w:val="Doc-text2"/>
        <w:ind w:left="0" w:hanging="3"/>
        <w:jc w:val="both"/>
        <w:rPr>
          <w:rFonts w:ascii="Times New Roman" w:hAnsi="Times New Roman"/>
        </w:rPr>
      </w:pPr>
      <w:r w:rsidRPr="00413179">
        <w:rPr>
          <w:rFonts w:ascii="Times New Roman" w:hAnsi="Times New Roman"/>
        </w:rPr>
        <w:t>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3E1AC2C1" w14:textId="77777777" w:rsidR="00CC0A38" w:rsidRDefault="00CC0A38" w:rsidP="00A42BDD">
      <w:pPr>
        <w:pStyle w:val="Doc-text2"/>
        <w:ind w:left="0" w:hanging="3"/>
        <w:jc w:val="both"/>
        <w:rPr>
          <w:rFonts w:ascii="Times New Roman" w:hAnsi="Times New Roman"/>
        </w:rPr>
      </w:pPr>
    </w:p>
    <w:p w14:paraId="23AE2A86" w14:textId="77777777" w:rsidR="00CC0A38" w:rsidRDefault="00CC0A38" w:rsidP="00A42BDD">
      <w:pPr>
        <w:pStyle w:val="Doc-text2"/>
        <w:ind w:left="0" w:hanging="3"/>
        <w:jc w:val="both"/>
        <w:rPr>
          <w:rFonts w:ascii="Times New Roman" w:hAnsi="Times New Roman"/>
          <w:color w:val="000000"/>
          <w:szCs w:val="20"/>
        </w:rPr>
      </w:pPr>
      <w:r>
        <w:rPr>
          <w:rFonts w:ascii="Times New Roman" w:hAnsi="Times New Roman"/>
        </w:rPr>
        <w:t xml:space="preserve">Agreements </w:t>
      </w:r>
      <w:r w:rsidR="00D86BF8">
        <w:rPr>
          <w:rFonts w:ascii="Times New Roman" w:hAnsi="Times New Roman"/>
        </w:rPr>
        <w:t>in</w:t>
      </w:r>
      <w:r>
        <w:rPr>
          <w:rFonts w:ascii="Times New Roman" w:hAnsi="Times New Roman"/>
        </w:rPr>
        <w:t xml:space="preserve"> RAN1 #118-bis meeting [3]</w:t>
      </w:r>
      <w:r w:rsidR="00D86BF8">
        <w:rPr>
          <w:rFonts w:ascii="Times New Roman" w:hAnsi="Times New Roman"/>
        </w:rPr>
        <w:t xml:space="preserve"> addressing few </w:t>
      </w:r>
      <w:r w:rsidR="00D86BF8" w:rsidRPr="00D86BF8">
        <w:rPr>
          <w:rFonts w:ascii="Times New Roman" w:hAnsi="Times New Roman"/>
        </w:rPr>
        <w:t>questions</w:t>
      </w:r>
      <w:r w:rsidR="00D86BF8" w:rsidRPr="00D86BF8">
        <w:rPr>
          <w:rFonts w:ascii="Times New Roman" w:hAnsi="Times New Roman"/>
          <w:color w:val="000000"/>
          <w:szCs w:val="20"/>
        </w:rPr>
        <w:t xml:space="preserve"> raised by the RAN2, through the LS in R2-2407848</w:t>
      </w:r>
      <w:r w:rsidR="00111518" w:rsidRPr="00111518">
        <w:rPr>
          <w:rFonts w:ascii="Times New Roman" w:hAnsi="Times New Roman"/>
          <w:color w:val="000000"/>
          <w:szCs w:val="20"/>
        </w:rPr>
        <w:t>(</w:t>
      </w:r>
      <w:r w:rsidR="00111518" w:rsidRPr="00111518">
        <w:rPr>
          <w:rFonts w:ascii="Times New Roman" w:hAnsi="Times New Roman"/>
          <w:szCs w:val="20"/>
          <w:lang w:eastAsia="x-none"/>
        </w:rPr>
        <w:t>R1-2407604)</w:t>
      </w:r>
    </w:p>
    <w:p w14:paraId="6BA22A4C" w14:textId="77777777" w:rsidR="0086503C" w:rsidRDefault="0086503C" w:rsidP="00A42BDD">
      <w:pPr>
        <w:pStyle w:val="Doc-text2"/>
        <w:ind w:left="0" w:hanging="3"/>
        <w:jc w:val="both"/>
        <w:rPr>
          <w:rFonts w:ascii="Times New Roman" w:hAnsi="Times New Roman"/>
          <w:color w:val="000000"/>
          <w:szCs w:val="20"/>
        </w:rPr>
      </w:pPr>
    </w:p>
    <w:p w14:paraId="473D9AB9" w14:textId="77777777" w:rsidR="0086503C" w:rsidRPr="0086503C" w:rsidRDefault="0086503C" w:rsidP="0086503C">
      <w:pPr>
        <w:rPr>
          <w:sz w:val="20"/>
          <w:szCs w:val="20"/>
          <w:highlight w:val="green"/>
          <w:lang w:eastAsia="x-none"/>
        </w:rPr>
      </w:pPr>
      <w:r w:rsidRPr="0086503C">
        <w:rPr>
          <w:rFonts w:hint="eastAsia"/>
          <w:sz w:val="20"/>
          <w:szCs w:val="20"/>
          <w:highlight w:val="green"/>
          <w:lang w:eastAsia="x-none"/>
        </w:rPr>
        <w:t>Agreement</w:t>
      </w:r>
    </w:p>
    <w:p w14:paraId="21658174" w14:textId="77777777" w:rsidR="0086503C" w:rsidRPr="0086503C" w:rsidRDefault="0086503C" w:rsidP="0086503C">
      <w:pPr>
        <w:rPr>
          <w:rFonts w:eastAsia="DengXian"/>
          <w:sz w:val="20"/>
          <w:szCs w:val="20"/>
          <w:lang w:eastAsia="zh-CN"/>
        </w:rPr>
      </w:pPr>
      <w:r w:rsidRPr="0086503C">
        <w:rPr>
          <w:rFonts w:hint="eastAsia"/>
          <w:sz w:val="20"/>
          <w:szCs w:val="20"/>
          <w:lang w:eastAsia="x-none"/>
        </w:rPr>
        <w:t>Answer to Q2 in R1-2407604</w:t>
      </w:r>
      <w:r w:rsidRPr="0086503C">
        <w:rPr>
          <w:rFonts w:eastAsia="DengXian" w:hint="eastAsia"/>
          <w:sz w:val="20"/>
          <w:szCs w:val="20"/>
          <w:lang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6503C" w:rsidRPr="0086503C" w14:paraId="5484048B" w14:textId="77777777" w:rsidTr="00135759">
        <w:tc>
          <w:tcPr>
            <w:tcW w:w="9857" w:type="dxa"/>
            <w:shd w:val="clear" w:color="auto" w:fill="auto"/>
          </w:tcPr>
          <w:p w14:paraId="4E23F53D" w14:textId="77777777" w:rsidR="0086503C" w:rsidRPr="0086503C" w:rsidRDefault="0086503C" w:rsidP="00135759">
            <w:pPr>
              <w:rPr>
                <w:rFonts w:eastAsia="DengXian"/>
                <w:sz w:val="20"/>
                <w:szCs w:val="20"/>
                <w:lang w:eastAsia="zh-CN"/>
              </w:rPr>
            </w:pPr>
            <w:r w:rsidRPr="0086503C">
              <w:rPr>
                <w:sz w:val="20"/>
                <w:szCs w:val="20"/>
                <w:lang w:eastAsia="x-none"/>
              </w:rPr>
              <w:t>RAN 1 did not have agreement on the content of NW-side additional condition. RAN1 agreed to support associated ID and it can be used to ensure the consistency of NW-side additional condition across training and inference for UE-sided model for BM-Case 1 and BM Case 2. UE may assume the similar properties of a DL Tx beam or beam set/list associated with the same associated ID, while FFS whether/how to define similar properties of a DL Tx beam or beam set/list.</w:t>
            </w:r>
            <w:r w:rsidRPr="0086503C">
              <w:rPr>
                <w:sz w:val="20"/>
                <w:szCs w:val="20"/>
              </w:rPr>
              <w:t xml:space="preserve"> </w:t>
            </w:r>
          </w:p>
        </w:tc>
      </w:tr>
    </w:tbl>
    <w:p w14:paraId="67AF2B1A" w14:textId="77777777" w:rsidR="0086503C" w:rsidRDefault="0086503C" w:rsidP="00A42BDD">
      <w:pPr>
        <w:pStyle w:val="Doc-text2"/>
        <w:ind w:left="0" w:hanging="3"/>
        <w:jc w:val="both"/>
        <w:rPr>
          <w:rFonts w:ascii="Times New Roman" w:hAnsi="Times New Roman"/>
          <w:color w:val="000000"/>
          <w:szCs w:val="20"/>
        </w:rPr>
      </w:pPr>
    </w:p>
    <w:p w14:paraId="46155FC8" w14:textId="77777777" w:rsidR="0086503C" w:rsidRPr="00D86BF8" w:rsidRDefault="0086503C" w:rsidP="00A42BDD">
      <w:pPr>
        <w:pStyle w:val="Doc-text2"/>
        <w:ind w:left="0" w:hanging="3"/>
        <w:jc w:val="both"/>
        <w:rPr>
          <w:rFonts w:ascii="Times New Roman" w:hAnsi="Times New Roman"/>
        </w:rPr>
      </w:pPr>
    </w:p>
    <w:p w14:paraId="3D08659B" w14:textId="77777777" w:rsidR="00CC0A38" w:rsidRPr="00CC0A38" w:rsidRDefault="00CC0A38" w:rsidP="00CC0A38">
      <w:pPr>
        <w:rPr>
          <w:rFonts w:eastAsia="DengXian"/>
          <w:sz w:val="20"/>
          <w:szCs w:val="20"/>
          <w:highlight w:val="green"/>
          <w:lang w:eastAsia="zh-CN"/>
        </w:rPr>
      </w:pPr>
      <w:r w:rsidRPr="00CC0A38">
        <w:rPr>
          <w:rFonts w:eastAsia="DengXian"/>
          <w:sz w:val="20"/>
          <w:szCs w:val="20"/>
          <w:highlight w:val="green"/>
          <w:lang w:eastAsia="zh-CN"/>
        </w:rPr>
        <w:t>Agreement</w:t>
      </w:r>
    </w:p>
    <w:p w14:paraId="062EBF02" w14:textId="77777777" w:rsidR="00CC0A38" w:rsidRPr="00CC0A38" w:rsidRDefault="00CC0A38" w:rsidP="00CC0A38">
      <w:pPr>
        <w:rPr>
          <w:rFonts w:eastAsia="DengXian"/>
          <w:sz w:val="20"/>
          <w:szCs w:val="20"/>
          <w:lang w:eastAsia="zh-CN"/>
        </w:rPr>
      </w:pPr>
      <w:r w:rsidRPr="00CC0A38">
        <w:rPr>
          <w:rFonts w:eastAsia="DengXian"/>
          <w:sz w:val="20"/>
          <w:szCs w:val="20"/>
          <w:lang w:eastAsia="zh-CN"/>
        </w:rPr>
        <w:t>Incorporating below text into the general part of the LS</w:t>
      </w:r>
    </w:p>
    <w:p w14:paraId="4A625F15" w14:textId="77777777" w:rsidR="00CC0A38" w:rsidRPr="00CC0A38" w:rsidRDefault="00CC0A38" w:rsidP="00CC0A38">
      <w:pPr>
        <w:rPr>
          <w:sz w:val="20"/>
          <w:szCs w:val="20"/>
          <w:lang w:eastAsia="zh-CN"/>
        </w:rPr>
      </w:pPr>
      <w:r w:rsidRPr="00CC0A38">
        <w:rPr>
          <w:sz w:val="20"/>
          <w:szCs w:val="20"/>
          <w:lang w:eastAsia="zh-CN"/>
        </w:rPr>
        <w:t xml:space="preserve">In RAN1’s </w:t>
      </w:r>
      <w:r w:rsidRPr="00CC0A38">
        <w:rPr>
          <w:rFonts w:eastAsia="DengXian"/>
          <w:sz w:val="20"/>
          <w:szCs w:val="20"/>
          <w:lang w:eastAsia="zh-CN"/>
        </w:rPr>
        <w:t xml:space="preserve">discussion </w:t>
      </w:r>
      <w:r w:rsidRPr="00CC0A38">
        <w:rPr>
          <w:sz w:val="20"/>
          <w:szCs w:val="20"/>
          <w:lang w:eastAsia="zh-CN"/>
        </w:rPr>
        <w:t>of RAN 2 terminologies</w:t>
      </w:r>
      <w:r w:rsidRPr="00CC0A38">
        <w:rPr>
          <w:rFonts w:eastAsia="DengXian"/>
          <w:sz w:val="20"/>
          <w:szCs w:val="20"/>
          <w:lang w:eastAsia="zh-CN"/>
        </w:rPr>
        <w:t xml:space="preserve"> on beam management</w:t>
      </w:r>
      <w:r w:rsidRPr="00CC0A38">
        <w:rPr>
          <w:sz w:val="20"/>
          <w:szCs w:val="20"/>
          <w:lang w:eastAsia="zh-CN"/>
        </w:rPr>
        <w:t xml:space="preserve">, </w:t>
      </w:r>
    </w:p>
    <w:p w14:paraId="3AE67AAD" w14:textId="77777777" w:rsidR="00CC0A38" w:rsidRPr="00CC0A38" w:rsidRDefault="00CC0A38" w:rsidP="00CC0A38">
      <w:pPr>
        <w:pStyle w:val="ListParagraph"/>
        <w:numPr>
          <w:ilvl w:val="0"/>
          <w:numId w:val="10"/>
        </w:numPr>
        <w:ind w:leftChars="0"/>
        <w:rPr>
          <w:rFonts w:ascii="Times New Roman" w:hAnsi="Times New Roman"/>
          <w:szCs w:val="20"/>
          <w:lang w:eastAsia="de-DE"/>
        </w:rPr>
      </w:pPr>
      <w:r w:rsidRPr="00CC0A38">
        <w:rPr>
          <w:rFonts w:ascii="Times New Roman" w:hAnsi="Times New Roman"/>
          <w:szCs w:val="20"/>
        </w:rPr>
        <w:t>The</w:t>
      </w:r>
      <w:r w:rsidRPr="00CC0A38">
        <w:rPr>
          <w:rFonts w:ascii="Times New Roman" w:eastAsia="DengXian" w:hAnsi="Times New Roman"/>
          <w:szCs w:val="20"/>
          <w:lang w:eastAsia="zh-CN"/>
        </w:rPr>
        <w:t xml:space="preserve"> concept/terminology</w:t>
      </w:r>
      <w:r w:rsidRPr="00CC0A38">
        <w:rPr>
          <w:rFonts w:ascii="Times New Roman" w:hAnsi="Times New Roman"/>
          <w:szCs w:val="20"/>
        </w:rPr>
        <w:t xml:space="preserve"> “</w:t>
      </w:r>
      <w:proofErr w:type="gramStart"/>
      <w:r w:rsidRPr="00CC0A38">
        <w:rPr>
          <w:rFonts w:ascii="Times New Roman" w:hAnsi="Times New Roman"/>
          <w:szCs w:val="20"/>
        </w:rPr>
        <w:t>functionality“</w:t>
      </w:r>
      <w:r w:rsidRPr="00CC0A38">
        <w:rPr>
          <w:rFonts w:ascii="Times New Roman" w:hAnsi="Times New Roman"/>
          <w:szCs w:val="20"/>
          <w:lang w:eastAsia="de-DE"/>
        </w:rPr>
        <w:t xml:space="preserve"> of</w:t>
      </w:r>
      <w:proofErr w:type="gramEnd"/>
      <w:r w:rsidRPr="00CC0A38">
        <w:rPr>
          <w:rFonts w:ascii="Times New Roman" w:hAnsi="Times New Roman"/>
          <w:szCs w:val="20"/>
          <w:lang w:eastAsia="de-DE"/>
        </w:rPr>
        <w:t xml:space="preserve"> </w:t>
      </w:r>
      <w:r w:rsidRPr="00CC0A38">
        <w:rPr>
          <w:rFonts w:ascii="Times New Roman" w:hAnsi="Times New Roman"/>
          <w:b/>
          <w:bCs/>
          <w:szCs w:val="20"/>
          <w:lang w:eastAsia="de-DE"/>
        </w:rPr>
        <w:t xml:space="preserve">Supported </w:t>
      </w:r>
      <w:r w:rsidRPr="00CC0A38">
        <w:rPr>
          <w:rFonts w:ascii="Times New Roman" w:hAnsi="Times New Roman"/>
          <w:b/>
          <w:bCs/>
          <w:szCs w:val="20"/>
        </w:rPr>
        <w:t>functionalities</w:t>
      </w:r>
      <w:r w:rsidRPr="00CC0A38">
        <w:rPr>
          <w:rFonts w:ascii="Times New Roman" w:hAnsi="Times New Roman"/>
          <w:szCs w:val="20"/>
        </w:rPr>
        <w:t xml:space="preserve"> </w:t>
      </w:r>
      <w:r w:rsidRPr="00CC0A38">
        <w:rPr>
          <w:rFonts w:ascii="Times New Roman" w:hAnsi="Times New Roman"/>
          <w:szCs w:val="20"/>
          <w:lang w:eastAsia="de-DE"/>
        </w:rPr>
        <w:t>may refer to UE-capability information/parameters i.e., Rel-19 AI/ML-specific FGs</w:t>
      </w:r>
    </w:p>
    <w:p w14:paraId="36FD14B7" w14:textId="77777777" w:rsidR="00CC0A38" w:rsidRPr="00CC0A38" w:rsidRDefault="00CC0A38" w:rsidP="00CC0A38">
      <w:pPr>
        <w:pStyle w:val="ListParagraph"/>
        <w:numPr>
          <w:ilvl w:val="0"/>
          <w:numId w:val="10"/>
        </w:numPr>
        <w:ind w:leftChars="0"/>
        <w:rPr>
          <w:rFonts w:ascii="Times New Roman" w:hAnsi="Times New Roman"/>
          <w:szCs w:val="20"/>
          <w:lang w:eastAsia="de-DE"/>
        </w:rPr>
      </w:pPr>
      <w:r w:rsidRPr="00CC0A38">
        <w:rPr>
          <w:rFonts w:ascii="Times New Roman" w:hAnsi="Times New Roman"/>
          <w:szCs w:val="20"/>
        </w:rPr>
        <w:t xml:space="preserve">The </w:t>
      </w:r>
      <w:r w:rsidRPr="00CC0A38">
        <w:rPr>
          <w:rFonts w:ascii="Times New Roman" w:eastAsia="DengXian" w:hAnsi="Times New Roman"/>
          <w:szCs w:val="20"/>
          <w:lang w:eastAsia="zh-CN"/>
        </w:rPr>
        <w:t>concept/terminology</w:t>
      </w:r>
      <w:r w:rsidRPr="00CC0A38">
        <w:rPr>
          <w:rFonts w:ascii="Times New Roman" w:hAnsi="Times New Roman"/>
          <w:szCs w:val="20"/>
        </w:rPr>
        <w:t xml:space="preserve"> </w:t>
      </w:r>
      <w:proofErr w:type="gramStart"/>
      <w:r w:rsidRPr="00CC0A38">
        <w:rPr>
          <w:rFonts w:ascii="Times New Roman" w:hAnsi="Times New Roman"/>
          <w:szCs w:val="20"/>
        </w:rPr>
        <w:t>“ functionality</w:t>
      </w:r>
      <w:proofErr w:type="gramEnd"/>
      <w:r w:rsidRPr="00CC0A38">
        <w:rPr>
          <w:rFonts w:ascii="Times New Roman" w:hAnsi="Times New Roman"/>
          <w:szCs w:val="20"/>
        </w:rPr>
        <w:t>“</w:t>
      </w:r>
      <w:r w:rsidRPr="00CC0A38">
        <w:rPr>
          <w:rFonts w:ascii="Times New Roman" w:hAnsi="Times New Roman"/>
          <w:szCs w:val="20"/>
          <w:lang w:eastAsia="de-DE"/>
        </w:rPr>
        <w:t xml:space="preserve"> of </w:t>
      </w:r>
      <w:r w:rsidRPr="00CC0A38">
        <w:rPr>
          <w:rFonts w:ascii="Times New Roman" w:hAnsi="Times New Roman"/>
          <w:b/>
          <w:bCs/>
          <w:szCs w:val="20"/>
          <w:lang w:eastAsia="de-DE"/>
        </w:rPr>
        <w:t xml:space="preserve">Applicable </w:t>
      </w:r>
      <w:r w:rsidRPr="00CC0A38">
        <w:rPr>
          <w:rFonts w:ascii="Times New Roman" w:hAnsi="Times New Roman"/>
          <w:b/>
          <w:bCs/>
          <w:szCs w:val="20"/>
        </w:rPr>
        <w:t>functionalities</w:t>
      </w:r>
      <w:r w:rsidRPr="00CC0A38">
        <w:rPr>
          <w:rFonts w:ascii="Times New Roman" w:hAnsi="Times New Roman"/>
          <w:szCs w:val="20"/>
        </w:rPr>
        <w:t xml:space="preserve"> </w:t>
      </w:r>
      <w:r w:rsidRPr="00CC0A38">
        <w:rPr>
          <w:rFonts w:ascii="Times New Roman" w:hAnsi="Times New Roman"/>
          <w:szCs w:val="20"/>
          <w:lang w:eastAsia="de-DE"/>
        </w:rPr>
        <w:t xml:space="preserve">may refer to </w:t>
      </w:r>
      <w:r w:rsidRPr="00CC0A38">
        <w:rPr>
          <w:rFonts w:ascii="Times New Roman" w:hAnsi="Times New Roman"/>
          <w:i/>
          <w:iCs/>
          <w:szCs w:val="20"/>
          <w:lang w:eastAsia="de-DE"/>
        </w:rPr>
        <w:t>CSI-</w:t>
      </w:r>
      <w:proofErr w:type="spellStart"/>
      <w:r w:rsidRPr="00CC0A38">
        <w:rPr>
          <w:rFonts w:ascii="Times New Roman" w:hAnsi="Times New Roman"/>
          <w:i/>
          <w:iCs/>
          <w:szCs w:val="20"/>
          <w:lang w:eastAsia="de-DE"/>
        </w:rPr>
        <w:t>ReportConfig</w:t>
      </w:r>
      <w:proofErr w:type="spellEnd"/>
      <w:r w:rsidRPr="00CC0A38">
        <w:rPr>
          <w:rFonts w:ascii="Times New Roman" w:hAnsi="Times New Roman"/>
          <w:szCs w:val="20"/>
          <w:lang w:eastAsia="de-DE"/>
        </w:rPr>
        <w:t xml:space="preserve"> for inference configuration or a set of inference related parameters or information/parameters</w:t>
      </w:r>
      <w:r w:rsidRPr="00CC0A38">
        <w:rPr>
          <w:rFonts w:ascii="Times New Roman" w:eastAsia="DengXian" w:hAnsi="Times New Roman"/>
          <w:szCs w:val="20"/>
          <w:lang w:eastAsia="zh-CN"/>
        </w:rPr>
        <w:t xml:space="preserve"> indicated by UE </w:t>
      </w:r>
    </w:p>
    <w:p w14:paraId="26109077" w14:textId="77777777" w:rsidR="00CC0A38" w:rsidRPr="00CC0A38" w:rsidRDefault="00CC0A38" w:rsidP="00CC0A38">
      <w:pPr>
        <w:pStyle w:val="ListParagraph"/>
        <w:numPr>
          <w:ilvl w:val="0"/>
          <w:numId w:val="10"/>
        </w:numPr>
        <w:tabs>
          <w:tab w:val="left" w:pos="360"/>
          <w:tab w:val="left" w:pos="709"/>
        </w:tabs>
        <w:spacing w:after="180"/>
        <w:ind w:leftChars="0"/>
        <w:rPr>
          <w:rFonts w:ascii="Times New Roman" w:hAnsi="Times New Roman"/>
          <w:szCs w:val="20"/>
          <w:lang w:eastAsia="de-DE"/>
        </w:rPr>
      </w:pPr>
      <w:r w:rsidRPr="00CC0A38">
        <w:rPr>
          <w:rFonts w:ascii="Times New Roman" w:hAnsi="Times New Roman"/>
          <w:szCs w:val="20"/>
        </w:rPr>
        <w:t xml:space="preserve">The </w:t>
      </w:r>
      <w:r w:rsidRPr="00CC0A38">
        <w:rPr>
          <w:rFonts w:ascii="Times New Roman" w:hAnsi="Times New Roman"/>
          <w:b/>
          <w:bCs/>
          <w:szCs w:val="20"/>
          <w:lang w:eastAsia="de-DE"/>
        </w:rPr>
        <w:t xml:space="preserve">Activated </w:t>
      </w:r>
      <w:r w:rsidRPr="00CC0A38">
        <w:rPr>
          <w:rFonts w:ascii="Times New Roman" w:hAnsi="Times New Roman"/>
          <w:b/>
          <w:bCs/>
          <w:szCs w:val="20"/>
        </w:rPr>
        <w:t>functionalities</w:t>
      </w:r>
      <w:r w:rsidRPr="00CC0A38">
        <w:rPr>
          <w:rFonts w:ascii="Times New Roman" w:eastAsia="DengXian" w:hAnsi="Times New Roman"/>
          <w:szCs w:val="20"/>
          <w:lang w:eastAsia="zh-CN"/>
        </w:rPr>
        <w:t xml:space="preserve"> </w:t>
      </w:r>
      <w:r w:rsidRPr="00CC0A38">
        <w:rPr>
          <w:rFonts w:ascii="Times New Roman" w:hAnsi="Times New Roman"/>
          <w:szCs w:val="20"/>
          <w:lang w:eastAsia="de-DE"/>
        </w:rPr>
        <w:t xml:space="preserve">may </w:t>
      </w:r>
      <w:r w:rsidRPr="00CC0A38">
        <w:rPr>
          <w:rFonts w:ascii="Times New Roman" w:eastAsia="DengXian" w:hAnsi="Times New Roman"/>
          <w:szCs w:val="20"/>
          <w:lang w:eastAsia="zh-CN"/>
        </w:rPr>
        <w:t>be enabled based on CSI framework.</w:t>
      </w:r>
    </w:p>
    <w:p w14:paraId="6482F2DB" w14:textId="77777777" w:rsidR="00CC0A38" w:rsidRPr="00CC0A38" w:rsidRDefault="00CC0A38" w:rsidP="00CC0A38">
      <w:pPr>
        <w:rPr>
          <w:rFonts w:eastAsia="DengXian"/>
          <w:sz w:val="20"/>
          <w:szCs w:val="20"/>
          <w:lang w:eastAsia="zh-CN"/>
        </w:rPr>
      </w:pPr>
      <w:r w:rsidRPr="00CC0A38">
        <w:rPr>
          <w:rFonts w:eastAsia="DengXian"/>
          <w:sz w:val="20"/>
          <w:szCs w:val="20"/>
          <w:lang w:eastAsia="zh-CN"/>
        </w:rPr>
        <w:t>Therefore, t</w:t>
      </w:r>
      <w:r w:rsidRPr="00CC0A38">
        <w:rPr>
          <w:sz w:val="20"/>
          <w:szCs w:val="20"/>
          <w:lang w:eastAsia="de-DE"/>
        </w:rPr>
        <w:t>he meaning and the granularity of “</w:t>
      </w:r>
      <w:proofErr w:type="spellStart"/>
      <w:r w:rsidRPr="00CC0A38">
        <w:rPr>
          <w:i/>
          <w:iCs/>
          <w:sz w:val="20"/>
          <w:szCs w:val="20"/>
          <w:lang w:eastAsia="de-DE"/>
        </w:rPr>
        <w:t>functionality</w:t>
      </w:r>
      <w:r w:rsidRPr="00CC0A38">
        <w:rPr>
          <w:sz w:val="20"/>
          <w:szCs w:val="20"/>
          <w:lang w:eastAsia="de-DE"/>
        </w:rPr>
        <w:t>“for</w:t>
      </w:r>
      <w:proofErr w:type="spellEnd"/>
      <w:r w:rsidRPr="00CC0A38">
        <w:rPr>
          <w:sz w:val="20"/>
          <w:szCs w:val="20"/>
          <w:lang w:eastAsia="de-DE"/>
        </w:rPr>
        <w:t xml:space="preserve"> </w:t>
      </w:r>
      <w:r w:rsidRPr="00CC0A38">
        <w:rPr>
          <w:b/>
          <w:bCs/>
          <w:sz w:val="20"/>
          <w:szCs w:val="20"/>
          <w:lang w:eastAsia="de-DE"/>
        </w:rPr>
        <w:t>Applicable functionalities,</w:t>
      </w:r>
      <w:r w:rsidRPr="00CC0A38">
        <w:rPr>
          <w:sz w:val="20"/>
          <w:szCs w:val="20"/>
          <w:lang w:eastAsia="de-DE"/>
        </w:rPr>
        <w:t xml:space="preserve"> </w:t>
      </w:r>
      <w:r w:rsidRPr="00CC0A38">
        <w:rPr>
          <w:b/>
          <w:bCs/>
          <w:sz w:val="20"/>
          <w:szCs w:val="20"/>
          <w:lang w:eastAsia="de-DE"/>
        </w:rPr>
        <w:t>Activated functionalities</w:t>
      </w:r>
      <w:r w:rsidRPr="00CC0A38">
        <w:rPr>
          <w:sz w:val="20"/>
          <w:szCs w:val="20"/>
          <w:lang w:eastAsia="de-DE"/>
        </w:rPr>
        <w:t xml:space="preserve"> and </w:t>
      </w:r>
      <w:r w:rsidRPr="00CC0A38">
        <w:rPr>
          <w:b/>
          <w:bCs/>
          <w:sz w:val="20"/>
          <w:szCs w:val="20"/>
          <w:lang w:eastAsia="de-DE"/>
        </w:rPr>
        <w:t>Supported functionalities</w:t>
      </w:r>
      <w:r w:rsidRPr="00CC0A38">
        <w:rPr>
          <w:sz w:val="20"/>
          <w:szCs w:val="20"/>
          <w:lang w:eastAsia="de-DE"/>
        </w:rPr>
        <w:t xml:space="preserve"> may or may not be the same</w:t>
      </w:r>
      <w:r w:rsidRPr="00CC0A38">
        <w:rPr>
          <w:rFonts w:eastAsia="DengXian"/>
          <w:sz w:val="20"/>
          <w:szCs w:val="20"/>
          <w:lang w:eastAsia="zh-CN"/>
        </w:rPr>
        <w:t>, depends on certain option in RAN1, and the discussion is still ongoing</w:t>
      </w:r>
    </w:p>
    <w:p w14:paraId="0EAB9C4B" w14:textId="77777777" w:rsidR="00CC0A38" w:rsidRPr="00CC0A38" w:rsidRDefault="00CC0A38" w:rsidP="00CC0A38">
      <w:pPr>
        <w:pStyle w:val="NormalWeb"/>
        <w:spacing w:after="160" w:afterAutospacing="0"/>
        <w:rPr>
          <w:sz w:val="20"/>
          <w:szCs w:val="20"/>
          <w:highlight w:val="green"/>
        </w:rPr>
      </w:pPr>
      <w:bookmarkStart w:id="0" w:name="_Hlk179971312"/>
      <w:r w:rsidRPr="00CC0A38">
        <w:rPr>
          <w:sz w:val="20"/>
          <w:szCs w:val="20"/>
          <w:highlight w:val="green"/>
        </w:rPr>
        <w:t>Agreement</w:t>
      </w:r>
    </w:p>
    <w:p w14:paraId="6897AFD4" w14:textId="77777777" w:rsidR="00CC0A38" w:rsidRPr="00CC0A38" w:rsidRDefault="00CC0A38" w:rsidP="00CC0A38">
      <w:pPr>
        <w:pStyle w:val="NormalWeb"/>
        <w:spacing w:after="160" w:afterAutospacing="0"/>
        <w:rPr>
          <w:sz w:val="20"/>
          <w:szCs w:val="20"/>
        </w:rPr>
      </w:pPr>
      <w:r w:rsidRPr="00CC0A38">
        <w:rPr>
          <w:sz w:val="20"/>
          <w:szCs w:val="20"/>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C0A38" w:rsidRPr="00CC0A38" w14:paraId="46BDA93F" w14:textId="77777777" w:rsidTr="00135759">
        <w:tc>
          <w:tcPr>
            <w:tcW w:w="10456" w:type="dxa"/>
            <w:shd w:val="clear" w:color="auto" w:fill="auto"/>
          </w:tcPr>
          <w:p w14:paraId="1E4135E7" w14:textId="77777777" w:rsidR="00CC0A38" w:rsidRPr="00CC0A38" w:rsidRDefault="00CC0A38" w:rsidP="00135759">
            <w:pPr>
              <w:tabs>
                <w:tab w:val="left" w:pos="360"/>
                <w:tab w:val="left" w:pos="1080"/>
              </w:tabs>
              <w:rPr>
                <w:rFonts w:eastAsia="DengXian"/>
                <w:sz w:val="20"/>
                <w:szCs w:val="20"/>
                <w:lang w:eastAsia="zh-CN"/>
              </w:rPr>
            </w:pPr>
            <w:r w:rsidRPr="00CC0A38">
              <w:rPr>
                <w:sz w:val="20"/>
                <w:szCs w:val="20"/>
                <w:lang w:eastAsia="de-DE"/>
              </w:rPr>
              <w:lastRenderedPageBreak/>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0"/>
    </w:tbl>
    <w:p w14:paraId="7512B6EA" w14:textId="77777777" w:rsidR="00CC0A38" w:rsidRPr="00CC0A38" w:rsidRDefault="00CC0A38" w:rsidP="00CC0A38">
      <w:pPr>
        <w:rPr>
          <w:rFonts w:eastAsia="DengXian"/>
          <w:sz w:val="20"/>
          <w:szCs w:val="20"/>
          <w:highlight w:val="yellow"/>
          <w:lang w:eastAsia="zh-CN"/>
        </w:rPr>
      </w:pPr>
    </w:p>
    <w:p w14:paraId="6A0037D3" w14:textId="77777777" w:rsidR="00CC0A38" w:rsidRPr="00CC0A38" w:rsidRDefault="00CC0A38" w:rsidP="00CC0A38">
      <w:pPr>
        <w:rPr>
          <w:rFonts w:eastAsia="DengXian"/>
          <w:sz w:val="20"/>
          <w:szCs w:val="20"/>
          <w:lang w:eastAsia="zh-CN"/>
        </w:rPr>
      </w:pPr>
    </w:p>
    <w:p w14:paraId="256A8D91" w14:textId="77777777" w:rsidR="00CC0A38" w:rsidRPr="00CC0A38" w:rsidRDefault="00CC0A38" w:rsidP="00A42BDD">
      <w:pPr>
        <w:pStyle w:val="Doc-text2"/>
        <w:ind w:left="0" w:hanging="3"/>
        <w:jc w:val="both"/>
        <w:rPr>
          <w:rFonts w:ascii="Times New Roman" w:hAnsi="Times New Roman"/>
          <w:szCs w:val="20"/>
        </w:rPr>
      </w:pPr>
    </w:p>
    <w:p w14:paraId="03C5CD72" w14:textId="77777777" w:rsidR="00544F81" w:rsidRPr="00544F81" w:rsidRDefault="00544F81" w:rsidP="00A42BDD">
      <w:pPr>
        <w:pStyle w:val="Heading1"/>
        <w:pBdr>
          <w:top w:val="single" w:sz="12" w:space="3" w:color="000000"/>
        </w:pBdr>
        <w:spacing w:before="240" w:after="180"/>
        <w:jc w:val="both"/>
        <w:rPr>
          <w:color w:val="000000"/>
          <w:sz w:val="48"/>
          <w:szCs w:val="48"/>
        </w:rPr>
      </w:pPr>
      <w:r w:rsidRPr="00544F81">
        <w:rPr>
          <w:color w:val="000000"/>
          <w:sz w:val="36"/>
          <w:szCs w:val="36"/>
        </w:rPr>
        <w:t>Discussion</w:t>
      </w:r>
    </w:p>
    <w:p w14:paraId="5012F3A0" w14:textId="1D6B75DC" w:rsidR="00544F81" w:rsidRDefault="00544F81" w:rsidP="0082753B">
      <w:pPr>
        <w:pStyle w:val="NormalWeb"/>
        <w:spacing w:before="120" w:beforeAutospacing="0" w:after="120" w:afterAutospacing="0"/>
        <w:jc w:val="both"/>
        <w:rPr>
          <w:color w:val="000000"/>
        </w:rPr>
      </w:pPr>
      <w:r>
        <w:rPr>
          <w:b/>
          <w:bCs/>
          <w:color w:val="000000"/>
          <w:sz w:val="22"/>
          <w:szCs w:val="22"/>
        </w:rPr>
        <w:t xml:space="preserve">1. </w:t>
      </w:r>
      <w:r w:rsidR="000B4692">
        <w:rPr>
          <w:b/>
          <w:bCs/>
          <w:color w:val="000000"/>
          <w:sz w:val="22"/>
          <w:szCs w:val="22"/>
        </w:rPr>
        <w:t>RAN</w:t>
      </w:r>
      <w:r w:rsidR="006B103E">
        <w:rPr>
          <w:b/>
          <w:bCs/>
          <w:color w:val="000000"/>
          <w:sz w:val="22"/>
          <w:szCs w:val="22"/>
        </w:rPr>
        <w:t xml:space="preserve"> 2 LS handlin</w:t>
      </w:r>
      <w:r w:rsidR="0082753B">
        <w:rPr>
          <w:b/>
          <w:bCs/>
          <w:color w:val="000000"/>
          <w:sz w:val="22"/>
          <w:szCs w:val="22"/>
        </w:rPr>
        <w:t>g</w:t>
      </w:r>
    </w:p>
    <w:p w14:paraId="02190EFB" w14:textId="77777777" w:rsidR="00544F81" w:rsidRDefault="00544F81" w:rsidP="00A42BDD">
      <w:pPr>
        <w:pStyle w:val="NormalWeb"/>
        <w:spacing w:before="0" w:beforeAutospacing="0" w:after="0" w:afterAutospacing="0"/>
        <w:jc w:val="both"/>
        <w:rPr>
          <w:color w:val="000000"/>
        </w:rPr>
      </w:pPr>
      <w:r>
        <w:rPr>
          <w:b/>
          <w:bCs/>
          <w:color w:val="000000"/>
          <w:sz w:val="20"/>
          <w:szCs w:val="20"/>
        </w:rPr>
        <w:t>Q3:</w:t>
      </w:r>
      <w:r>
        <w:rPr>
          <w:color w:val="000000"/>
          <w:sz w:val="20"/>
          <w:szCs w:val="20"/>
        </w:rPr>
        <w:t xml:space="preserve"> Is NW-side additional conditions functionality specific?</w:t>
      </w:r>
    </w:p>
    <w:p w14:paraId="16605C19" w14:textId="77777777" w:rsidR="00544F81" w:rsidRDefault="00544F81" w:rsidP="00A42BDD">
      <w:pPr>
        <w:pStyle w:val="NormalWeb"/>
        <w:spacing w:before="0" w:beforeAutospacing="0" w:after="0" w:afterAutospacing="0"/>
        <w:jc w:val="both"/>
        <w:rPr>
          <w:color w:val="000000"/>
        </w:rPr>
      </w:pPr>
      <w:r>
        <w:rPr>
          <w:b/>
          <w:bCs/>
          <w:color w:val="000000"/>
          <w:sz w:val="20"/>
          <w:szCs w:val="20"/>
        </w:rPr>
        <w:t>A3:</w:t>
      </w:r>
      <w:r>
        <w:rPr>
          <w:color w:val="000000"/>
          <w:sz w:val="20"/>
          <w:szCs w:val="20"/>
        </w:rPr>
        <w:t xml:space="preserve"> In our view, the granularity of functionality is sub-use case level, thus, we believe that the NW-side additional conditions are functionality specific.</w:t>
      </w:r>
    </w:p>
    <w:p w14:paraId="09B9E54F" w14:textId="77777777" w:rsidR="00544F81" w:rsidRDefault="00544F81" w:rsidP="00A42BDD">
      <w:pPr>
        <w:jc w:val="both"/>
        <w:rPr>
          <w:color w:val="000000"/>
        </w:rPr>
      </w:pPr>
    </w:p>
    <w:p w14:paraId="3B9EB0FC" w14:textId="77777777" w:rsidR="00544F81" w:rsidRDefault="00544F81" w:rsidP="00A42BDD">
      <w:pPr>
        <w:pStyle w:val="NormalWeb"/>
        <w:spacing w:before="0" w:beforeAutospacing="0" w:after="0" w:afterAutospacing="0"/>
        <w:jc w:val="both"/>
        <w:rPr>
          <w:color w:val="000000"/>
        </w:rPr>
      </w:pPr>
      <w:r>
        <w:rPr>
          <w:b/>
          <w:bCs/>
          <w:color w:val="000000"/>
          <w:sz w:val="20"/>
          <w:szCs w:val="20"/>
        </w:rPr>
        <w:t>Q4-1:</w:t>
      </w:r>
      <w:r>
        <w:rPr>
          <w:color w:val="000000"/>
          <w:sz w:val="20"/>
          <w:szCs w:val="20"/>
        </w:rPr>
        <w:t xml:space="preserve"> In RAN2, it is FFS whether the NW-side additional condition is mandatory or optional. In order to discuss further, RAN2 would like to understand whether it is feasible for UE to decide the applicable functionalities without NW-side additional conditions?</w:t>
      </w:r>
    </w:p>
    <w:p w14:paraId="51F8909B" w14:textId="77777777" w:rsidR="00544F81" w:rsidRDefault="00544F81" w:rsidP="00A42BDD">
      <w:pPr>
        <w:pStyle w:val="NormalWeb"/>
        <w:spacing w:before="0" w:beforeAutospacing="0" w:after="0" w:afterAutospacing="0"/>
        <w:jc w:val="both"/>
        <w:rPr>
          <w:color w:val="000000"/>
        </w:rPr>
      </w:pPr>
      <w:r>
        <w:rPr>
          <w:b/>
          <w:bCs/>
          <w:color w:val="000000"/>
          <w:sz w:val="20"/>
          <w:szCs w:val="20"/>
        </w:rPr>
        <w:t>A4-1:</w:t>
      </w:r>
      <w:r>
        <w:rPr>
          <w:color w:val="000000"/>
          <w:sz w:val="20"/>
          <w:szCs w:val="20"/>
        </w:rPr>
        <w:t xml:space="preserve"> For beam management, the NW-side additional conditions are mandatory. UE needs information about NW-side </w:t>
      </w:r>
      <w:r w:rsidR="00140717">
        <w:rPr>
          <w:color w:val="000000"/>
          <w:sz w:val="20"/>
          <w:szCs w:val="20"/>
        </w:rPr>
        <w:t>a</w:t>
      </w:r>
      <w:r>
        <w:rPr>
          <w:color w:val="000000"/>
          <w:sz w:val="20"/>
          <w:szCs w:val="20"/>
        </w:rPr>
        <w:t xml:space="preserve">dditional conditions to decide applicable functionalities along with other configurations from NW about the supporting conditions. However, it should be noted that for other use cases, the information </w:t>
      </w:r>
      <w:r w:rsidR="00140717">
        <w:rPr>
          <w:color w:val="000000"/>
          <w:sz w:val="20"/>
          <w:szCs w:val="20"/>
        </w:rPr>
        <w:t>about</w:t>
      </w:r>
      <w:r>
        <w:rPr>
          <w:color w:val="000000"/>
          <w:sz w:val="20"/>
          <w:szCs w:val="20"/>
        </w:rPr>
        <w:t xml:space="preserve"> NW-side additional conditions may not be needed.</w:t>
      </w:r>
    </w:p>
    <w:p w14:paraId="47D07B13" w14:textId="77777777" w:rsidR="00544F81" w:rsidRDefault="00544F81" w:rsidP="00A42BDD">
      <w:pPr>
        <w:jc w:val="both"/>
        <w:rPr>
          <w:color w:val="000000"/>
        </w:rPr>
      </w:pPr>
    </w:p>
    <w:p w14:paraId="240E6FE8" w14:textId="77777777" w:rsidR="00544F81" w:rsidRDefault="00544F81" w:rsidP="00A42BDD">
      <w:pPr>
        <w:pStyle w:val="NormalWeb"/>
        <w:spacing w:before="0" w:beforeAutospacing="0" w:after="0" w:afterAutospacing="0"/>
        <w:jc w:val="both"/>
        <w:rPr>
          <w:color w:val="000000"/>
        </w:rPr>
      </w:pPr>
      <w:r>
        <w:rPr>
          <w:b/>
          <w:bCs/>
          <w:color w:val="000000"/>
          <w:sz w:val="20"/>
          <w:szCs w:val="20"/>
        </w:rPr>
        <w:t>Q4-2:</w:t>
      </w:r>
      <w:r>
        <w:rPr>
          <w:color w:val="000000"/>
          <w:sz w:val="20"/>
          <w:szCs w:val="20"/>
        </w:rPr>
        <w:t xml:space="preserve">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conditions in Step 3 for UE to determine applicable functionalities?</w:t>
      </w:r>
    </w:p>
    <w:p w14:paraId="58E7CF40" w14:textId="77777777" w:rsidR="00544F81" w:rsidRDefault="00544F81" w:rsidP="00A42BDD">
      <w:pPr>
        <w:pStyle w:val="NormalWeb"/>
        <w:spacing w:before="0" w:beforeAutospacing="0" w:after="0" w:afterAutospacing="0"/>
        <w:jc w:val="both"/>
        <w:rPr>
          <w:color w:val="000000"/>
        </w:rPr>
      </w:pPr>
      <w:r>
        <w:rPr>
          <w:b/>
          <w:bCs/>
          <w:color w:val="000000"/>
          <w:sz w:val="20"/>
          <w:szCs w:val="20"/>
        </w:rPr>
        <w:t>A4-2:</w:t>
      </w:r>
      <w:r>
        <w:rPr>
          <w:color w:val="000000"/>
          <w:sz w:val="20"/>
          <w:szCs w:val="20"/>
        </w:rPr>
        <w:t xml:space="preserve"> In our perspective, the gNB is required to provide configurations, other than NW-side additional conditions information, about supporting conditions to enable UE to select the applicable functionalities.  </w:t>
      </w:r>
    </w:p>
    <w:p w14:paraId="5006BE63" w14:textId="77777777" w:rsidR="00544F81" w:rsidRDefault="00544F81" w:rsidP="00A42BDD">
      <w:pPr>
        <w:jc w:val="both"/>
        <w:rPr>
          <w:color w:val="000000"/>
        </w:rPr>
      </w:pPr>
    </w:p>
    <w:p w14:paraId="2DC2CAA3" w14:textId="77777777" w:rsidR="00544F81" w:rsidRDefault="00544F81" w:rsidP="00A42BDD">
      <w:pPr>
        <w:pStyle w:val="NormalWeb"/>
        <w:spacing w:before="0" w:beforeAutospacing="0" w:after="0" w:afterAutospacing="0"/>
        <w:jc w:val="both"/>
        <w:rPr>
          <w:color w:val="000000"/>
        </w:rPr>
      </w:pPr>
      <w:r>
        <w:rPr>
          <w:b/>
          <w:bCs/>
          <w:color w:val="000000"/>
          <w:sz w:val="20"/>
          <w:szCs w:val="20"/>
        </w:rPr>
        <w:t>Q4-3:</w:t>
      </w:r>
      <w:r>
        <w:rPr>
          <w:color w:val="000000"/>
          <w:sz w:val="20"/>
          <w:szCs w:val="20"/>
        </w:rPr>
        <w:t xml:space="preserve">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24E48D8F" w14:textId="77777777" w:rsidR="00544F81" w:rsidRDefault="00544F81" w:rsidP="00A42BDD">
      <w:pPr>
        <w:pStyle w:val="NormalWeb"/>
        <w:spacing w:before="0" w:beforeAutospacing="0" w:after="0" w:afterAutospacing="0"/>
        <w:jc w:val="both"/>
        <w:rPr>
          <w:color w:val="000000"/>
        </w:rPr>
      </w:pPr>
      <w:r>
        <w:rPr>
          <w:b/>
          <w:bCs/>
          <w:color w:val="000000"/>
          <w:sz w:val="20"/>
          <w:szCs w:val="20"/>
        </w:rPr>
        <w:t>A4-3:</w:t>
      </w:r>
      <w:r>
        <w:rPr>
          <w:color w:val="000000"/>
          <w:sz w:val="20"/>
          <w:szCs w:val="20"/>
        </w:rPr>
        <w:t xml:space="preserve"> The information about NW-side additional conditions is required and essential to achieve consistency between model training and model inference. This serves as a criterion to select applicable functionalities. Additionally, there could be other criteria that help</w:t>
      </w:r>
      <w:r w:rsidR="00140717">
        <w:rPr>
          <w:color w:val="000000"/>
          <w:sz w:val="20"/>
          <w:szCs w:val="20"/>
        </w:rPr>
        <w:t xml:space="preserve"> the</w:t>
      </w:r>
      <w:r>
        <w:rPr>
          <w:color w:val="000000"/>
          <w:sz w:val="20"/>
          <w:szCs w:val="20"/>
        </w:rPr>
        <w:t xml:space="preserve"> UE</w:t>
      </w:r>
      <w:r w:rsidR="00140717">
        <w:rPr>
          <w:color w:val="000000"/>
          <w:sz w:val="20"/>
          <w:szCs w:val="20"/>
        </w:rPr>
        <w:t xml:space="preserve"> in</w:t>
      </w:r>
      <w:r>
        <w:rPr>
          <w:color w:val="000000"/>
          <w:sz w:val="20"/>
          <w:szCs w:val="20"/>
        </w:rPr>
        <w:t xml:space="preserve"> selecting applicable functionalities based on supporting conditions.</w:t>
      </w:r>
    </w:p>
    <w:p w14:paraId="6F175F38" w14:textId="77777777" w:rsidR="00544F81" w:rsidRDefault="00544F81" w:rsidP="00A42BDD">
      <w:pPr>
        <w:pStyle w:val="NormalWeb"/>
        <w:spacing w:before="0" w:beforeAutospacing="0" w:after="0" w:afterAutospacing="0"/>
        <w:jc w:val="both"/>
        <w:rPr>
          <w:color w:val="000000"/>
        </w:rPr>
      </w:pPr>
      <w:r>
        <w:rPr>
          <w:color w:val="000000"/>
          <w:sz w:val="20"/>
          <w:szCs w:val="20"/>
        </w:rPr>
        <w:t xml:space="preserve">In our view, we can interpret </w:t>
      </w:r>
      <w:r w:rsidR="00140717">
        <w:rPr>
          <w:color w:val="000000"/>
          <w:sz w:val="20"/>
          <w:szCs w:val="20"/>
        </w:rPr>
        <w:t xml:space="preserve">this </w:t>
      </w:r>
      <w:r>
        <w:rPr>
          <w:color w:val="000000"/>
          <w:sz w:val="20"/>
          <w:szCs w:val="20"/>
        </w:rPr>
        <w:t>in 2 ways,</w:t>
      </w:r>
    </w:p>
    <w:p w14:paraId="6EACD0FD" w14:textId="77777777" w:rsidR="00544F81" w:rsidRDefault="00544F81" w:rsidP="00A42BDD">
      <w:pPr>
        <w:pStyle w:val="NormalWeb"/>
        <w:spacing w:before="0" w:beforeAutospacing="0" w:after="0" w:afterAutospacing="0"/>
        <w:jc w:val="both"/>
        <w:rPr>
          <w:color w:val="000000"/>
        </w:rPr>
      </w:pPr>
      <w:r>
        <w:rPr>
          <w:color w:val="000000"/>
          <w:sz w:val="20"/>
          <w:szCs w:val="20"/>
        </w:rPr>
        <w:t>A) NW-side additional conditions are part of inference configuration.</w:t>
      </w:r>
    </w:p>
    <w:p w14:paraId="76DA7E9B" w14:textId="77777777" w:rsidR="00544F81" w:rsidRDefault="00544F81" w:rsidP="00A42BDD">
      <w:pPr>
        <w:pStyle w:val="NormalWeb"/>
        <w:spacing w:before="0" w:beforeAutospacing="0" w:after="0" w:afterAutospacing="0"/>
        <w:jc w:val="both"/>
        <w:rPr>
          <w:color w:val="000000"/>
        </w:rPr>
      </w:pPr>
      <w:r>
        <w:rPr>
          <w:color w:val="000000"/>
          <w:sz w:val="20"/>
          <w:szCs w:val="20"/>
        </w:rPr>
        <w:t>B) NW-side additional conditio</w:t>
      </w:r>
      <w:r w:rsidR="00140717">
        <w:rPr>
          <w:color w:val="000000"/>
          <w:sz w:val="20"/>
          <w:szCs w:val="20"/>
        </w:rPr>
        <w:t>ns</w:t>
      </w:r>
      <w:r>
        <w:rPr>
          <w:color w:val="000000"/>
          <w:sz w:val="20"/>
          <w:szCs w:val="20"/>
        </w:rPr>
        <w:t xml:space="preserve"> </w:t>
      </w:r>
      <w:r w:rsidR="00140717">
        <w:rPr>
          <w:color w:val="000000"/>
          <w:sz w:val="20"/>
          <w:szCs w:val="20"/>
        </w:rPr>
        <w:t>are</w:t>
      </w:r>
      <w:r>
        <w:rPr>
          <w:color w:val="000000"/>
          <w:sz w:val="20"/>
          <w:szCs w:val="20"/>
        </w:rPr>
        <w:t xml:space="preserve"> the primary part of inference configuration and other configuration is the secondary part of inference configuration.</w:t>
      </w:r>
    </w:p>
    <w:p w14:paraId="3737F486" w14:textId="77777777" w:rsidR="00544F81" w:rsidRDefault="00544F81" w:rsidP="00A42BDD">
      <w:pPr>
        <w:jc w:val="both"/>
        <w:rPr>
          <w:color w:val="000000"/>
        </w:rPr>
      </w:pPr>
    </w:p>
    <w:p w14:paraId="78AC8807" w14:textId="77777777" w:rsidR="00544F81" w:rsidRDefault="00544F81" w:rsidP="00A42BDD">
      <w:pPr>
        <w:pStyle w:val="NormalWeb"/>
        <w:spacing w:before="0" w:beforeAutospacing="0" w:after="0" w:afterAutospacing="0"/>
        <w:jc w:val="both"/>
        <w:rPr>
          <w:color w:val="000000"/>
        </w:rPr>
      </w:pPr>
      <w:r>
        <w:rPr>
          <w:b/>
          <w:bCs/>
          <w:color w:val="000000"/>
          <w:sz w:val="20"/>
          <w:szCs w:val="20"/>
        </w:rPr>
        <w:t>Q4-4</w:t>
      </w:r>
      <w:r>
        <w:rPr>
          <w:color w:val="000000"/>
          <w:sz w:val="20"/>
          <w:szCs w:val="20"/>
        </w:rPr>
        <w:t>: If the answer to Q4-2 is Yes, what is the content of configuration (e.g. inference configuration) for UE to determine applicable functionalities? </w:t>
      </w:r>
    </w:p>
    <w:p w14:paraId="0DEB5C19" w14:textId="77777777" w:rsidR="00544F81" w:rsidRDefault="00544F81" w:rsidP="00A42BDD">
      <w:pPr>
        <w:pStyle w:val="NormalWeb"/>
        <w:spacing w:before="0" w:beforeAutospacing="0" w:after="0" w:afterAutospacing="0"/>
        <w:jc w:val="both"/>
        <w:rPr>
          <w:color w:val="000000"/>
        </w:rPr>
      </w:pPr>
      <w:r>
        <w:rPr>
          <w:b/>
          <w:bCs/>
          <w:color w:val="000000"/>
          <w:sz w:val="20"/>
          <w:szCs w:val="20"/>
        </w:rPr>
        <w:t>A4-4:</w:t>
      </w:r>
      <w:r>
        <w:rPr>
          <w:color w:val="000000"/>
          <w:sz w:val="20"/>
          <w:szCs w:val="20"/>
        </w:rPr>
        <w:t xml:space="preserve"> The content of configuration in step 3 other than NW-side additional conditions is the configuration of the supporting conditions reported by UE as capability report.</w:t>
      </w:r>
    </w:p>
    <w:p w14:paraId="1938DFC2" w14:textId="77777777" w:rsidR="00544F81" w:rsidRDefault="00544F81" w:rsidP="00A42BDD">
      <w:pPr>
        <w:jc w:val="both"/>
        <w:rPr>
          <w:color w:val="000000"/>
        </w:rPr>
      </w:pPr>
    </w:p>
    <w:p w14:paraId="35ECE38E" w14:textId="77777777" w:rsidR="00544F81" w:rsidRDefault="00544F81" w:rsidP="00A42BDD">
      <w:pPr>
        <w:pStyle w:val="NormalWeb"/>
        <w:spacing w:before="0" w:beforeAutospacing="0" w:after="0" w:afterAutospacing="0"/>
        <w:jc w:val="both"/>
        <w:rPr>
          <w:color w:val="000000"/>
        </w:rPr>
      </w:pPr>
      <w:r>
        <w:rPr>
          <w:b/>
          <w:bCs/>
          <w:color w:val="000000"/>
          <w:sz w:val="20"/>
          <w:szCs w:val="20"/>
        </w:rPr>
        <w:t>Q5:</w:t>
      </w:r>
      <w:r>
        <w:rPr>
          <w:color w:val="000000"/>
          <w:sz w:val="20"/>
          <w:szCs w:val="20"/>
        </w:rPr>
        <w:t xml:space="preserve"> What is the content of applicable functionality reporting in Step 4?</w:t>
      </w:r>
    </w:p>
    <w:p w14:paraId="5BE27C67" w14:textId="77777777" w:rsidR="00544F81" w:rsidRDefault="00544F81" w:rsidP="00A42BDD">
      <w:pPr>
        <w:pStyle w:val="NormalWeb"/>
        <w:spacing w:before="0" w:beforeAutospacing="0" w:after="0" w:afterAutospacing="0"/>
        <w:jc w:val="both"/>
        <w:rPr>
          <w:color w:val="000000"/>
        </w:rPr>
      </w:pPr>
      <w:r>
        <w:rPr>
          <w:b/>
          <w:bCs/>
          <w:color w:val="000000"/>
          <w:sz w:val="20"/>
          <w:szCs w:val="20"/>
        </w:rPr>
        <w:t>A5:</w:t>
      </w:r>
      <w:r>
        <w:rPr>
          <w:color w:val="000000"/>
          <w:sz w:val="20"/>
          <w:szCs w:val="20"/>
        </w:rPr>
        <w:t xml:space="preserve"> The content of applicable functionality reporting in Step 4 would be IDs of the applicable functionality(</w:t>
      </w:r>
      <w:proofErr w:type="spellStart"/>
      <w:r>
        <w:rPr>
          <w:color w:val="000000"/>
          <w:sz w:val="20"/>
          <w:szCs w:val="20"/>
        </w:rPr>
        <w:t>ies</w:t>
      </w:r>
      <w:proofErr w:type="spellEnd"/>
      <w:r>
        <w:rPr>
          <w:color w:val="000000"/>
          <w:sz w:val="20"/>
          <w:szCs w:val="20"/>
        </w:rPr>
        <w:t>).</w:t>
      </w:r>
    </w:p>
    <w:p w14:paraId="1ACB4FA4" w14:textId="77777777" w:rsidR="00544F81" w:rsidRDefault="00544F81" w:rsidP="00A42BDD">
      <w:pPr>
        <w:jc w:val="both"/>
        <w:rPr>
          <w:color w:val="000000"/>
        </w:rPr>
      </w:pPr>
    </w:p>
    <w:p w14:paraId="04BB005A" w14:textId="77777777" w:rsidR="00544F81" w:rsidRDefault="00544F81" w:rsidP="00A42BDD">
      <w:pPr>
        <w:pStyle w:val="NormalWeb"/>
        <w:spacing w:before="0" w:beforeAutospacing="0" w:after="0" w:afterAutospacing="0"/>
        <w:jc w:val="both"/>
        <w:rPr>
          <w:color w:val="000000"/>
        </w:rPr>
      </w:pPr>
      <w:r>
        <w:rPr>
          <w:b/>
          <w:bCs/>
          <w:color w:val="000000"/>
          <w:sz w:val="20"/>
          <w:szCs w:val="20"/>
        </w:rPr>
        <w:t>Q6:</w:t>
      </w:r>
      <w:r>
        <w:rPr>
          <w:color w:val="000000"/>
          <w:sz w:val="20"/>
          <w:szCs w:val="20"/>
        </w:rPr>
        <w:t xml:space="preserve"> What is the content of inference configuration in Step 5? </w:t>
      </w:r>
    </w:p>
    <w:p w14:paraId="57C35EE8" w14:textId="1BF37A50" w:rsidR="00544F81" w:rsidRDefault="00544F81" w:rsidP="0082753B">
      <w:pPr>
        <w:pStyle w:val="NormalWeb"/>
        <w:spacing w:before="0" w:beforeAutospacing="0" w:after="0" w:afterAutospacing="0"/>
        <w:jc w:val="both"/>
        <w:rPr>
          <w:color w:val="000000"/>
        </w:rPr>
      </w:pPr>
      <w:r>
        <w:rPr>
          <w:b/>
          <w:bCs/>
          <w:color w:val="000000"/>
          <w:sz w:val="20"/>
          <w:szCs w:val="20"/>
        </w:rPr>
        <w:t>A6:</w:t>
      </w:r>
      <w:r>
        <w:rPr>
          <w:color w:val="000000"/>
          <w:sz w:val="20"/>
          <w:szCs w:val="20"/>
        </w:rPr>
        <w:t xml:space="preserve"> The content of inference configuration in Step 5 is the configuration of supporting conditions reported by </w:t>
      </w:r>
      <w:r w:rsidR="004B604F">
        <w:rPr>
          <w:color w:val="000000"/>
          <w:sz w:val="20"/>
          <w:szCs w:val="20"/>
        </w:rPr>
        <w:t xml:space="preserve">the </w:t>
      </w:r>
      <w:r>
        <w:rPr>
          <w:color w:val="000000"/>
          <w:sz w:val="20"/>
          <w:szCs w:val="20"/>
        </w:rPr>
        <w:t>UE as capability report.</w:t>
      </w:r>
    </w:p>
    <w:p w14:paraId="5BA8A81F" w14:textId="77777777" w:rsidR="0082753B" w:rsidRDefault="0082753B" w:rsidP="0082753B">
      <w:pPr>
        <w:pStyle w:val="NormalWeb"/>
        <w:spacing w:before="0" w:beforeAutospacing="0" w:after="0" w:afterAutospacing="0"/>
        <w:jc w:val="both"/>
        <w:rPr>
          <w:color w:val="000000"/>
        </w:rPr>
      </w:pPr>
    </w:p>
    <w:p w14:paraId="7D1CC11F" w14:textId="77777777" w:rsidR="00544F81" w:rsidRDefault="00544F81" w:rsidP="00A42BDD">
      <w:pPr>
        <w:pStyle w:val="NormalWeb"/>
        <w:spacing w:before="0" w:beforeAutospacing="0" w:after="0" w:afterAutospacing="0"/>
        <w:jc w:val="both"/>
        <w:rPr>
          <w:color w:val="000000"/>
        </w:rPr>
      </w:pPr>
      <w:r>
        <w:rPr>
          <w:b/>
          <w:bCs/>
          <w:color w:val="000000"/>
          <w:sz w:val="20"/>
          <w:szCs w:val="20"/>
        </w:rPr>
        <w:t>Q7:</w:t>
      </w:r>
      <w:r>
        <w:rPr>
          <w:color w:val="000000"/>
          <w:sz w:val="20"/>
          <w:szCs w:val="20"/>
        </w:rPr>
        <w:t xml:space="preserve"> If inference configuration is provided in Step 3, does it activate the functionality immediately upon receiving Step 3?</w:t>
      </w:r>
    </w:p>
    <w:p w14:paraId="5329B01B" w14:textId="77777777" w:rsidR="00544F81" w:rsidRDefault="00544F81" w:rsidP="00A42BDD">
      <w:pPr>
        <w:pStyle w:val="NormalWeb"/>
        <w:spacing w:before="0" w:beforeAutospacing="0" w:after="0" w:afterAutospacing="0"/>
        <w:jc w:val="both"/>
        <w:rPr>
          <w:color w:val="000000"/>
        </w:rPr>
      </w:pPr>
      <w:r>
        <w:rPr>
          <w:b/>
          <w:bCs/>
          <w:color w:val="000000"/>
          <w:sz w:val="20"/>
          <w:szCs w:val="20"/>
        </w:rPr>
        <w:t>A7:</w:t>
      </w:r>
      <w:r>
        <w:rPr>
          <w:color w:val="000000"/>
          <w:sz w:val="20"/>
          <w:szCs w:val="20"/>
        </w:rPr>
        <w:t xml:space="preserve"> The activation of the functionality could be performed post the selection of applicable models based on the RRC configuration in step 3. The best model among the applicable models could be activated.</w:t>
      </w:r>
    </w:p>
    <w:p w14:paraId="0155E0BE" w14:textId="77777777" w:rsidR="00544F81" w:rsidRDefault="00544F81" w:rsidP="00A42BDD">
      <w:pPr>
        <w:jc w:val="both"/>
        <w:rPr>
          <w:color w:val="000000"/>
        </w:rPr>
      </w:pPr>
    </w:p>
    <w:p w14:paraId="569B7FD6" w14:textId="77777777" w:rsidR="00544F81" w:rsidRDefault="00544F81" w:rsidP="00A42BDD">
      <w:pPr>
        <w:pStyle w:val="NormalWeb"/>
        <w:spacing w:before="0" w:beforeAutospacing="0" w:after="0" w:afterAutospacing="0"/>
        <w:jc w:val="both"/>
        <w:rPr>
          <w:color w:val="000000"/>
        </w:rPr>
      </w:pPr>
      <w:r>
        <w:rPr>
          <w:b/>
          <w:bCs/>
          <w:color w:val="000000"/>
          <w:sz w:val="20"/>
          <w:szCs w:val="20"/>
        </w:rPr>
        <w:t>Q8:</w:t>
      </w:r>
      <w:r>
        <w:rPr>
          <w:color w:val="000000"/>
          <w:sz w:val="20"/>
          <w:szCs w:val="20"/>
        </w:rPr>
        <w:t xml:space="preserve"> If inference configuration is not provided in Step 3, does configuration in Step 5 activate the functionality immediately upon receiving Step 5?</w:t>
      </w:r>
    </w:p>
    <w:p w14:paraId="26841208" w14:textId="77777777" w:rsidR="00544F81" w:rsidRDefault="00544F81" w:rsidP="00A42BDD">
      <w:pPr>
        <w:pStyle w:val="NormalWeb"/>
        <w:spacing w:before="0" w:beforeAutospacing="0" w:after="0" w:afterAutospacing="0"/>
        <w:jc w:val="both"/>
        <w:rPr>
          <w:color w:val="000000"/>
        </w:rPr>
      </w:pPr>
      <w:r>
        <w:rPr>
          <w:b/>
          <w:bCs/>
          <w:color w:val="000000"/>
          <w:sz w:val="20"/>
          <w:szCs w:val="20"/>
        </w:rPr>
        <w:t>A8:</w:t>
      </w:r>
      <w:r>
        <w:rPr>
          <w:color w:val="000000"/>
          <w:sz w:val="20"/>
          <w:szCs w:val="20"/>
        </w:rPr>
        <w:t xml:space="preserve"> Yes, the activation of the functionality would be performed immediately after the RRC configuration in step 5. The best model among the applicable models could be activated.</w:t>
      </w:r>
    </w:p>
    <w:p w14:paraId="33B48151" w14:textId="77777777" w:rsidR="00544F81" w:rsidRDefault="00544F81" w:rsidP="00A42BDD">
      <w:pPr>
        <w:jc w:val="both"/>
        <w:rPr>
          <w:color w:val="000000"/>
        </w:rPr>
      </w:pPr>
    </w:p>
    <w:p w14:paraId="2ED1D40C" w14:textId="77777777" w:rsidR="00544F81" w:rsidRDefault="00544F81" w:rsidP="00A42BDD">
      <w:pPr>
        <w:pStyle w:val="NormalWeb"/>
        <w:spacing w:before="0" w:beforeAutospacing="0" w:after="0" w:afterAutospacing="0"/>
        <w:jc w:val="both"/>
        <w:rPr>
          <w:color w:val="000000"/>
        </w:rPr>
      </w:pPr>
      <w:r>
        <w:rPr>
          <w:b/>
          <w:bCs/>
          <w:color w:val="000000"/>
          <w:sz w:val="20"/>
          <w:szCs w:val="20"/>
        </w:rPr>
        <w:t>Q9:</w:t>
      </w:r>
      <w:r>
        <w:rPr>
          <w:color w:val="000000"/>
          <w:sz w:val="20"/>
          <w:szCs w:val="20"/>
        </w:rPr>
        <w:t xml:space="preserve"> If more than one functionality is configured in Step 3 or Step 5, whether multiple/all applicable functionalities can be activated?</w:t>
      </w:r>
    </w:p>
    <w:p w14:paraId="42C09F1C" w14:textId="77777777" w:rsidR="00544F81" w:rsidRDefault="00544F81" w:rsidP="00A42BDD">
      <w:pPr>
        <w:pStyle w:val="NormalWeb"/>
        <w:spacing w:before="0" w:beforeAutospacing="0" w:after="0" w:afterAutospacing="0"/>
        <w:jc w:val="both"/>
        <w:rPr>
          <w:color w:val="000000"/>
        </w:rPr>
      </w:pPr>
      <w:r>
        <w:rPr>
          <w:b/>
          <w:bCs/>
          <w:color w:val="000000"/>
          <w:sz w:val="20"/>
          <w:szCs w:val="20"/>
        </w:rPr>
        <w:t>A9:</w:t>
      </w:r>
      <w:r>
        <w:rPr>
          <w:color w:val="000000"/>
          <w:sz w:val="20"/>
          <w:szCs w:val="20"/>
        </w:rPr>
        <w:t xml:space="preserve"> As per the definition of functionality (granularity), multiple applicable functionalities can be activated.</w:t>
      </w:r>
    </w:p>
    <w:p w14:paraId="72A4CB56" w14:textId="77777777" w:rsidR="00544F81" w:rsidRDefault="00544F81" w:rsidP="00A42BDD">
      <w:pPr>
        <w:jc w:val="both"/>
        <w:rPr>
          <w:color w:val="000000"/>
        </w:rPr>
      </w:pPr>
    </w:p>
    <w:p w14:paraId="37199E19" w14:textId="77777777" w:rsidR="00544F81" w:rsidRDefault="00544F81" w:rsidP="00A42BDD">
      <w:pPr>
        <w:pStyle w:val="NormalWeb"/>
        <w:spacing w:before="0" w:beforeAutospacing="0" w:after="0" w:afterAutospacing="0"/>
        <w:jc w:val="both"/>
        <w:rPr>
          <w:color w:val="000000"/>
          <w:sz w:val="20"/>
          <w:szCs w:val="20"/>
        </w:rPr>
      </w:pPr>
      <w:r>
        <w:rPr>
          <w:b/>
          <w:bCs/>
          <w:color w:val="000000"/>
          <w:sz w:val="20"/>
          <w:szCs w:val="20"/>
        </w:rPr>
        <w:t>Q10:</w:t>
      </w:r>
      <w:r>
        <w:rPr>
          <w:color w:val="000000"/>
          <w:sz w:val="20"/>
          <w:szCs w:val="20"/>
        </w:rPr>
        <w:t xml:space="preserve"> Is L1/L2 signaling for functionality activation/deactivation needed?</w:t>
      </w:r>
    </w:p>
    <w:p w14:paraId="6CD308A9" w14:textId="77777777" w:rsidR="00544F81" w:rsidRDefault="00544F81" w:rsidP="00A42BDD">
      <w:pPr>
        <w:pStyle w:val="NormalWeb"/>
        <w:spacing w:before="0" w:beforeAutospacing="0" w:after="0" w:afterAutospacing="0"/>
        <w:jc w:val="both"/>
        <w:rPr>
          <w:color w:val="000000"/>
          <w:sz w:val="20"/>
          <w:szCs w:val="20"/>
        </w:rPr>
      </w:pPr>
      <w:r>
        <w:rPr>
          <w:b/>
          <w:bCs/>
          <w:color w:val="000000"/>
          <w:sz w:val="20"/>
          <w:szCs w:val="20"/>
        </w:rPr>
        <w:t>A10:</w:t>
      </w:r>
      <w:r>
        <w:rPr>
          <w:color w:val="000000"/>
          <w:sz w:val="20"/>
          <w:szCs w:val="20"/>
        </w:rPr>
        <w:t xml:space="preserve"> A provision to signal activation/deactivation of the AI/ML model at </w:t>
      </w:r>
      <w:r w:rsidR="00D17BC5">
        <w:rPr>
          <w:color w:val="000000"/>
          <w:sz w:val="20"/>
          <w:szCs w:val="20"/>
        </w:rPr>
        <w:t>the</w:t>
      </w:r>
      <w:r>
        <w:rPr>
          <w:color w:val="000000"/>
          <w:sz w:val="20"/>
          <w:szCs w:val="20"/>
        </w:rPr>
        <w:t xml:space="preserve"> UE</w:t>
      </w:r>
      <w:r w:rsidR="00D17BC5">
        <w:rPr>
          <w:color w:val="000000"/>
          <w:sz w:val="20"/>
          <w:szCs w:val="20"/>
        </w:rPr>
        <w:t>-side</w:t>
      </w:r>
      <w:r>
        <w:rPr>
          <w:color w:val="000000"/>
          <w:sz w:val="20"/>
          <w:szCs w:val="20"/>
        </w:rPr>
        <w:t xml:space="preserve"> for beam management </w:t>
      </w:r>
      <w:r w:rsidR="00D17BC5">
        <w:rPr>
          <w:color w:val="000000"/>
          <w:sz w:val="20"/>
          <w:szCs w:val="20"/>
        </w:rPr>
        <w:t xml:space="preserve">use </w:t>
      </w:r>
      <w:r>
        <w:rPr>
          <w:color w:val="000000"/>
          <w:sz w:val="20"/>
          <w:szCs w:val="20"/>
        </w:rPr>
        <w:t>cases is recommended. Note that the activation/deactivation can be implicitly signaled in the form of threshold values for model performance metrics.</w:t>
      </w:r>
    </w:p>
    <w:p w14:paraId="6ECC46D2" w14:textId="77777777" w:rsidR="00EB6CE3" w:rsidRDefault="00EB6CE3" w:rsidP="00A42BDD">
      <w:pPr>
        <w:pStyle w:val="NormalWeb"/>
        <w:spacing w:before="0" w:beforeAutospacing="0" w:after="0" w:afterAutospacing="0"/>
        <w:jc w:val="both"/>
        <w:rPr>
          <w:color w:val="000000"/>
          <w:sz w:val="20"/>
          <w:szCs w:val="20"/>
        </w:rPr>
      </w:pPr>
    </w:p>
    <w:p w14:paraId="18EC66C5" w14:textId="066913CE" w:rsidR="00EB6CE3" w:rsidRPr="00EB6CE3" w:rsidRDefault="00EB6CE3" w:rsidP="00A42BDD">
      <w:pPr>
        <w:pStyle w:val="NormalWeb"/>
        <w:spacing w:before="0" w:beforeAutospacing="0" w:after="0" w:afterAutospacing="0"/>
        <w:jc w:val="both"/>
        <w:rPr>
          <w:sz w:val="20"/>
          <w:szCs w:val="20"/>
          <w:lang w:eastAsia="de-DE"/>
        </w:rPr>
      </w:pPr>
      <w:r w:rsidRPr="00EB6CE3">
        <w:rPr>
          <w:sz w:val="20"/>
          <w:szCs w:val="20"/>
          <w:lang w:eastAsia="de-DE"/>
        </w:rPr>
        <w:t xml:space="preserve">Regarding </w:t>
      </w:r>
      <w:r w:rsidRPr="00EB6CE3">
        <w:rPr>
          <w:sz w:val="20"/>
          <w:szCs w:val="20"/>
          <w:lang w:eastAsia="de-DE"/>
        </w:rPr>
        <w:t>options for applicability for inference for UE-side model</w:t>
      </w:r>
      <w:r w:rsidRPr="00EB6CE3">
        <w:rPr>
          <w:sz w:val="20"/>
          <w:szCs w:val="20"/>
          <w:lang w:eastAsia="de-DE"/>
        </w:rPr>
        <w:t>, we recommend Option 1.</w:t>
      </w:r>
    </w:p>
    <w:p w14:paraId="4F52E220" w14:textId="77777777" w:rsidR="00EB6CE3" w:rsidRPr="00EB6CE3" w:rsidRDefault="00EB6CE3" w:rsidP="00EB6CE3">
      <w:pPr>
        <w:pStyle w:val="Header"/>
        <w:tabs>
          <w:tab w:val="center" w:pos="4320"/>
          <w:tab w:val="right" w:pos="8640"/>
        </w:tabs>
        <w:jc w:val="both"/>
        <w:rPr>
          <w:sz w:val="20"/>
          <w:szCs w:val="20"/>
          <w:lang w:eastAsia="de-DE"/>
        </w:rPr>
      </w:pPr>
      <w:r w:rsidRPr="00EB6CE3">
        <w:rPr>
          <w:b/>
          <w:bCs/>
          <w:sz w:val="20"/>
          <w:szCs w:val="20"/>
          <w:lang w:eastAsia="de-DE"/>
        </w:rPr>
        <w:t>Option 1:</w:t>
      </w:r>
      <w:r w:rsidRPr="00EB6CE3">
        <w:rPr>
          <w:sz w:val="20"/>
          <w:szCs w:val="20"/>
          <w:lang w:eastAsia="de-DE"/>
        </w:rPr>
        <w:t xml:space="preserve"> </w:t>
      </w:r>
    </w:p>
    <w:p w14:paraId="39B9BBA5" w14:textId="77777777" w:rsidR="00EB6CE3" w:rsidRPr="00EB6CE3" w:rsidRDefault="00EB6CE3" w:rsidP="00EB6CE3">
      <w:pPr>
        <w:pStyle w:val="ListParagraph"/>
        <w:numPr>
          <w:ilvl w:val="0"/>
          <w:numId w:val="12"/>
        </w:numPr>
        <w:ind w:leftChars="0"/>
        <w:rPr>
          <w:rFonts w:ascii="Times New Roman" w:hAnsi="Times New Roman"/>
          <w:szCs w:val="20"/>
          <w:lang w:eastAsia="de-DE"/>
        </w:rPr>
      </w:pPr>
      <w:r w:rsidRPr="00EB6CE3">
        <w:rPr>
          <w:rFonts w:ascii="Times New Roman" w:hAnsi="Times New Roman"/>
          <w:szCs w:val="20"/>
          <w:lang w:eastAsia="de-DE"/>
        </w:rPr>
        <w:t>In Step 3, following configurations are provided from NW to UE:</w:t>
      </w:r>
    </w:p>
    <w:p w14:paraId="25607080" w14:textId="77777777" w:rsidR="00EB6CE3" w:rsidRPr="00EB6CE3" w:rsidRDefault="00EB6CE3" w:rsidP="00EB6CE3">
      <w:pPr>
        <w:pStyle w:val="ListParagraph"/>
        <w:numPr>
          <w:ilvl w:val="1"/>
          <w:numId w:val="12"/>
        </w:numPr>
        <w:ind w:leftChars="0"/>
        <w:rPr>
          <w:rFonts w:ascii="Times New Roman" w:hAnsi="Times New Roman"/>
          <w:szCs w:val="20"/>
          <w:lang w:eastAsia="de-DE"/>
        </w:rPr>
      </w:pPr>
      <w:r w:rsidRPr="00EB6CE3">
        <w:rPr>
          <w:rFonts w:ascii="Times New Roman" w:hAnsi="Times New Roman"/>
          <w:szCs w:val="20"/>
          <w:lang w:eastAsia="de-DE"/>
        </w:rPr>
        <w:t xml:space="preserve">1) UE is allowed to do UAI reporting via </w:t>
      </w:r>
      <w:proofErr w:type="spellStart"/>
      <w:r w:rsidRPr="00EB6CE3">
        <w:rPr>
          <w:rFonts w:ascii="Times New Roman" w:hAnsi="Times New Roman"/>
          <w:i/>
          <w:iCs/>
          <w:szCs w:val="20"/>
          <w:lang w:eastAsia="de-DE"/>
        </w:rPr>
        <w:t>OtherConfig</w:t>
      </w:r>
      <w:proofErr w:type="spellEnd"/>
      <w:r w:rsidRPr="00EB6CE3">
        <w:rPr>
          <w:rFonts w:ascii="Times New Roman" w:hAnsi="Times New Roman"/>
          <w:i/>
          <w:iCs/>
          <w:szCs w:val="20"/>
          <w:lang w:eastAsia="de-DE"/>
        </w:rPr>
        <w:t>,</w:t>
      </w:r>
      <w:r w:rsidRPr="00EB6CE3">
        <w:rPr>
          <w:rFonts w:ascii="Times New Roman" w:hAnsi="Times New Roman"/>
          <w:szCs w:val="20"/>
          <w:lang w:eastAsia="de-DE"/>
        </w:rPr>
        <w:t xml:space="preserve"> </w:t>
      </w:r>
    </w:p>
    <w:p w14:paraId="7FC8A3E1" w14:textId="77777777" w:rsidR="00EB6CE3" w:rsidRPr="00EB6CE3" w:rsidRDefault="00EB6CE3" w:rsidP="00EB6CE3">
      <w:pPr>
        <w:pStyle w:val="ListParagraph"/>
        <w:numPr>
          <w:ilvl w:val="1"/>
          <w:numId w:val="12"/>
        </w:numPr>
        <w:ind w:leftChars="0"/>
        <w:rPr>
          <w:rFonts w:ascii="Times New Roman" w:hAnsi="Times New Roman"/>
          <w:szCs w:val="20"/>
          <w:lang w:eastAsia="de-DE"/>
        </w:rPr>
      </w:pPr>
      <w:r w:rsidRPr="00EB6CE3">
        <w:rPr>
          <w:rFonts w:ascii="Times New Roman" w:hAnsi="Times New Roman"/>
          <w:szCs w:val="20"/>
          <w:lang w:eastAsia="de-DE"/>
        </w:rPr>
        <w:t xml:space="preserve">2)+3) NW configures one or more </w:t>
      </w:r>
      <w:r w:rsidRPr="00EB6CE3">
        <w:rPr>
          <w:rFonts w:ascii="Times New Roman" w:hAnsi="Times New Roman"/>
          <w:i/>
          <w:iCs/>
          <w:szCs w:val="20"/>
          <w:lang w:eastAsia="de-DE"/>
        </w:rPr>
        <w:t>CSI-</w:t>
      </w:r>
      <w:proofErr w:type="spellStart"/>
      <w:r w:rsidRPr="00EB6CE3">
        <w:rPr>
          <w:rFonts w:ascii="Times New Roman" w:hAnsi="Times New Roman"/>
          <w:i/>
          <w:iCs/>
          <w:szCs w:val="20"/>
          <w:lang w:eastAsia="de-DE"/>
        </w:rPr>
        <w:t>ReportConfig</w:t>
      </w:r>
      <w:proofErr w:type="spellEnd"/>
      <w:r w:rsidRPr="00EB6CE3">
        <w:rPr>
          <w:rFonts w:ascii="Times New Roman" w:hAnsi="Times New Roman"/>
          <w:i/>
          <w:iCs/>
          <w:szCs w:val="20"/>
          <w:lang w:eastAsia="de-DE"/>
        </w:rPr>
        <w:t xml:space="preserve"> </w:t>
      </w:r>
      <w:r w:rsidRPr="00EB6CE3">
        <w:rPr>
          <w:rFonts w:ascii="Times New Roman" w:hAnsi="Times New Roman"/>
          <w:szCs w:val="20"/>
          <w:lang w:eastAsia="de-DE"/>
        </w:rPr>
        <w:t>for inference configuration, where the associated ID may be configured in CSI framework as working assumption applied.</w:t>
      </w:r>
    </w:p>
    <w:p w14:paraId="4F43F695" w14:textId="77777777" w:rsidR="00EB6CE3" w:rsidRPr="00EB6CE3" w:rsidRDefault="00EB6CE3" w:rsidP="00EB6CE3">
      <w:pPr>
        <w:pStyle w:val="ListParagraph"/>
        <w:numPr>
          <w:ilvl w:val="1"/>
          <w:numId w:val="12"/>
        </w:numPr>
        <w:ind w:leftChars="0"/>
        <w:rPr>
          <w:rFonts w:ascii="Times New Roman" w:hAnsi="Times New Roman"/>
          <w:szCs w:val="20"/>
          <w:lang w:eastAsia="de-DE"/>
        </w:rPr>
      </w:pPr>
      <w:r w:rsidRPr="00EB6CE3">
        <w:rPr>
          <w:rFonts w:ascii="Times New Roman" w:hAnsi="Times New Roman"/>
          <w:szCs w:val="20"/>
          <w:lang w:eastAsia="de-DE"/>
        </w:rPr>
        <w:t>FFS on whether some IEs in the CSI report configuration can be removed or modified</w:t>
      </w:r>
    </w:p>
    <w:p w14:paraId="7D57981A" w14:textId="77777777" w:rsidR="00EB6CE3" w:rsidRPr="00EB6CE3" w:rsidRDefault="00EB6CE3" w:rsidP="00EB6CE3">
      <w:pPr>
        <w:pStyle w:val="ListParagraph"/>
        <w:numPr>
          <w:ilvl w:val="1"/>
          <w:numId w:val="12"/>
        </w:numPr>
        <w:ind w:leftChars="0"/>
        <w:rPr>
          <w:rFonts w:ascii="Times New Roman" w:hAnsi="Times New Roman"/>
          <w:szCs w:val="20"/>
          <w:lang w:eastAsia="de-DE"/>
        </w:rPr>
      </w:pPr>
      <w:r w:rsidRPr="00EB6CE3">
        <w:rPr>
          <w:rFonts w:ascii="Times New Roman" w:eastAsia="DengXian" w:hAnsi="Times New Roman"/>
          <w:szCs w:val="20"/>
          <w:lang w:eastAsia="zh-CN"/>
        </w:rPr>
        <w:t xml:space="preserve">Note: </w:t>
      </w:r>
      <w:r w:rsidRPr="00EB6CE3">
        <w:rPr>
          <w:rFonts w:ascii="Times New Roman" w:hAnsi="Times New Roman"/>
          <w:szCs w:val="20"/>
          <w:lang w:eastAsia="de-DE"/>
        </w:rPr>
        <w:t xml:space="preserve">CSI report </w:t>
      </w:r>
      <w:r w:rsidRPr="00EB6CE3">
        <w:rPr>
          <w:rFonts w:ascii="Times New Roman" w:eastAsia="DengXian" w:hAnsi="Times New Roman"/>
          <w:szCs w:val="20"/>
          <w:lang w:eastAsia="zh-CN"/>
        </w:rPr>
        <w:t xml:space="preserve">configuration </w:t>
      </w:r>
      <w:r w:rsidRPr="00EB6CE3">
        <w:rPr>
          <w:rFonts w:ascii="Times New Roman" w:hAnsi="Times New Roman"/>
          <w:szCs w:val="20"/>
          <w:lang w:eastAsia="de-DE"/>
        </w:rPr>
        <w:t>for UE-side model inference can</w:t>
      </w:r>
      <w:r w:rsidRPr="00EB6CE3">
        <w:rPr>
          <w:rFonts w:ascii="Times New Roman" w:eastAsia="DengXian" w:hAnsi="Times New Roman"/>
          <w:szCs w:val="20"/>
          <w:lang w:eastAsia="zh-CN"/>
        </w:rPr>
        <w:t>’t</w:t>
      </w:r>
      <w:r w:rsidRPr="00EB6CE3">
        <w:rPr>
          <w:rFonts w:ascii="Times New Roman" w:hAnsi="Times New Roman"/>
          <w:szCs w:val="20"/>
          <w:lang w:eastAsia="de-DE"/>
        </w:rPr>
        <w:t xml:space="preserve"> be activated immediately upon receiving Step 3</w:t>
      </w:r>
    </w:p>
    <w:p w14:paraId="247325D1" w14:textId="77777777" w:rsidR="00EB6CE3" w:rsidRPr="00EB6CE3" w:rsidRDefault="00EB6CE3" w:rsidP="00EB6CE3">
      <w:pPr>
        <w:pStyle w:val="ListParagraph"/>
        <w:numPr>
          <w:ilvl w:val="0"/>
          <w:numId w:val="12"/>
        </w:numPr>
        <w:ind w:leftChars="0"/>
        <w:rPr>
          <w:rFonts w:ascii="Times New Roman" w:hAnsi="Times New Roman"/>
          <w:szCs w:val="20"/>
          <w:lang w:eastAsia="de-DE"/>
        </w:rPr>
      </w:pPr>
      <w:r w:rsidRPr="00EB6CE3">
        <w:rPr>
          <w:rFonts w:ascii="Times New Roman" w:hAnsi="Times New Roman"/>
          <w:szCs w:val="20"/>
          <w:lang w:eastAsia="de-DE"/>
        </w:rPr>
        <w:t>In Step 4, UE reports applicability(</w:t>
      </w:r>
      <w:proofErr w:type="spellStart"/>
      <w:r w:rsidRPr="00EB6CE3">
        <w:rPr>
          <w:rFonts w:ascii="Times New Roman" w:hAnsi="Times New Roman"/>
          <w:szCs w:val="20"/>
          <w:lang w:eastAsia="de-DE"/>
        </w:rPr>
        <w:t>ies</w:t>
      </w:r>
      <w:proofErr w:type="spellEnd"/>
      <w:r w:rsidRPr="00EB6CE3">
        <w:rPr>
          <w:rFonts w:ascii="Times New Roman" w:hAnsi="Times New Roman"/>
          <w:szCs w:val="20"/>
          <w:lang w:eastAsia="de-DE"/>
        </w:rPr>
        <w:t xml:space="preserve">) of the above </w:t>
      </w:r>
      <w:r w:rsidRPr="00EB6CE3">
        <w:rPr>
          <w:rFonts w:ascii="Times New Roman" w:hAnsi="Times New Roman"/>
          <w:i/>
          <w:iCs/>
          <w:szCs w:val="20"/>
          <w:lang w:eastAsia="de-DE"/>
        </w:rPr>
        <w:t>CSI-</w:t>
      </w:r>
      <w:proofErr w:type="spellStart"/>
      <w:r w:rsidRPr="00EB6CE3">
        <w:rPr>
          <w:rFonts w:ascii="Times New Roman" w:hAnsi="Times New Roman"/>
          <w:i/>
          <w:iCs/>
          <w:szCs w:val="20"/>
          <w:lang w:eastAsia="de-DE"/>
        </w:rPr>
        <w:t>ReportConfi</w:t>
      </w:r>
      <w:r w:rsidRPr="00EB6CE3">
        <w:rPr>
          <w:rFonts w:ascii="Times New Roman" w:hAnsi="Times New Roman"/>
          <w:szCs w:val="20"/>
          <w:lang w:eastAsia="de-DE"/>
        </w:rPr>
        <w:t>g</w:t>
      </w:r>
      <w:proofErr w:type="spellEnd"/>
      <w:r w:rsidRPr="00EB6CE3">
        <w:rPr>
          <w:rFonts w:ascii="Times New Roman" w:hAnsi="Times New Roman"/>
          <w:szCs w:val="20"/>
          <w:lang w:eastAsia="de-DE"/>
        </w:rPr>
        <w:t xml:space="preserve"> </w:t>
      </w:r>
    </w:p>
    <w:p w14:paraId="707E8CE1" w14:textId="77777777" w:rsidR="00EB6CE3" w:rsidRPr="00EB6CE3" w:rsidRDefault="00EB6CE3" w:rsidP="00EB6CE3">
      <w:pPr>
        <w:pStyle w:val="ListParagraph"/>
        <w:numPr>
          <w:ilvl w:val="1"/>
          <w:numId w:val="12"/>
        </w:numPr>
        <w:ind w:leftChars="0"/>
        <w:rPr>
          <w:rFonts w:ascii="Times New Roman" w:hAnsi="Times New Roman"/>
          <w:szCs w:val="20"/>
          <w:lang w:eastAsia="de-DE"/>
        </w:rPr>
      </w:pPr>
      <w:r w:rsidRPr="00EB6CE3">
        <w:rPr>
          <w:rFonts w:ascii="Times New Roman" w:hAnsi="Times New Roman"/>
          <w:szCs w:val="20"/>
          <w:lang w:eastAsia="de-DE"/>
        </w:rPr>
        <w:t xml:space="preserve">FFS on one or more of the above </w:t>
      </w:r>
      <w:r w:rsidRPr="00EB6CE3">
        <w:rPr>
          <w:rFonts w:ascii="Times New Roman" w:hAnsi="Times New Roman"/>
          <w:i/>
          <w:iCs/>
          <w:szCs w:val="20"/>
          <w:lang w:eastAsia="de-DE"/>
        </w:rPr>
        <w:t>CSI-</w:t>
      </w:r>
      <w:proofErr w:type="spellStart"/>
      <w:r w:rsidRPr="00EB6CE3">
        <w:rPr>
          <w:rFonts w:ascii="Times New Roman" w:hAnsi="Times New Roman"/>
          <w:i/>
          <w:iCs/>
          <w:szCs w:val="20"/>
          <w:lang w:eastAsia="de-DE"/>
        </w:rPr>
        <w:t>ReportConfig</w:t>
      </w:r>
      <w:proofErr w:type="spellEnd"/>
      <w:r w:rsidRPr="00EB6CE3">
        <w:rPr>
          <w:rFonts w:ascii="Times New Roman" w:hAnsi="Times New Roman"/>
          <w:szCs w:val="20"/>
          <w:lang w:eastAsia="de-DE"/>
        </w:rPr>
        <w:t xml:space="preserve"> to be reported</w:t>
      </w:r>
    </w:p>
    <w:p w14:paraId="41EF784B" w14:textId="77777777" w:rsidR="00EB6CE3" w:rsidRPr="00EB6CE3" w:rsidRDefault="00EB6CE3" w:rsidP="00EB6CE3">
      <w:pPr>
        <w:pStyle w:val="ListParagraph"/>
        <w:numPr>
          <w:ilvl w:val="0"/>
          <w:numId w:val="12"/>
        </w:numPr>
        <w:ind w:leftChars="0"/>
        <w:rPr>
          <w:rFonts w:ascii="Times New Roman" w:hAnsi="Times New Roman"/>
          <w:szCs w:val="20"/>
          <w:lang w:eastAsia="de-DE"/>
        </w:rPr>
      </w:pPr>
      <w:r w:rsidRPr="00EB6CE3">
        <w:rPr>
          <w:rFonts w:ascii="Times New Roman" w:hAnsi="Times New Roman"/>
          <w:szCs w:val="20"/>
          <w:lang w:eastAsia="de-DE"/>
        </w:rPr>
        <w:t>FFS on activation (including when/how) of inference report after obtaining the applicability from UE Step 4</w:t>
      </w:r>
    </w:p>
    <w:p w14:paraId="1AE6A619" w14:textId="77777777" w:rsidR="00EB6CE3" w:rsidRPr="00EB6CE3" w:rsidRDefault="00EB6CE3" w:rsidP="00EB6CE3">
      <w:pPr>
        <w:pStyle w:val="ListParagraph"/>
        <w:numPr>
          <w:ilvl w:val="0"/>
          <w:numId w:val="12"/>
        </w:numPr>
        <w:ind w:leftChars="0"/>
        <w:rPr>
          <w:rFonts w:ascii="Times New Roman" w:hAnsi="Times New Roman"/>
          <w:szCs w:val="20"/>
          <w:lang w:eastAsia="de-DE"/>
        </w:rPr>
      </w:pPr>
      <w:r w:rsidRPr="00EB6CE3">
        <w:rPr>
          <w:rFonts w:ascii="Times New Roman" w:eastAsia="DengXian" w:hAnsi="Times New Roman"/>
          <w:szCs w:val="20"/>
          <w:lang w:eastAsia="zh-CN"/>
        </w:rPr>
        <w:t>FFS</w:t>
      </w:r>
      <w:r w:rsidRPr="00EB6CE3">
        <w:rPr>
          <w:rFonts w:ascii="Times New Roman" w:hAnsi="Times New Roman"/>
          <w:szCs w:val="20"/>
          <w:lang w:eastAsia="de-DE"/>
        </w:rPr>
        <w:t xml:space="preserve">: </w:t>
      </w:r>
      <w:r w:rsidRPr="00EB6CE3">
        <w:rPr>
          <w:rFonts w:ascii="Times New Roman" w:eastAsia="DengXian" w:hAnsi="Times New Roman"/>
          <w:szCs w:val="20"/>
          <w:lang w:eastAsia="zh-CN"/>
        </w:rPr>
        <w:t xml:space="preserve">whether </w:t>
      </w:r>
      <w:r w:rsidRPr="00EB6CE3">
        <w:rPr>
          <w:rFonts w:ascii="Times New Roman" w:hAnsi="Times New Roman"/>
          <w:szCs w:val="20"/>
          <w:lang w:eastAsia="de-DE"/>
        </w:rPr>
        <w:t>Step 5</w:t>
      </w:r>
      <w:r w:rsidRPr="00EB6CE3">
        <w:rPr>
          <w:rFonts w:ascii="Times New Roman" w:eastAsia="DengXian" w:hAnsi="Times New Roman"/>
          <w:szCs w:val="20"/>
          <w:lang w:eastAsia="zh-CN"/>
        </w:rPr>
        <w:t xml:space="preserve"> is needed</w:t>
      </w:r>
      <w:r w:rsidRPr="00EB6CE3">
        <w:rPr>
          <w:rFonts w:ascii="Times New Roman" w:hAnsi="Times New Roman"/>
          <w:szCs w:val="20"/>
          <w:lang w:eastAsia="de-DE"/>
        </w:rPr>
        <w:t>,</w:t>
      </w:r>
    </w:p>
    <w:p w14:paraId="66D68901" w14:textId="77777777" w:rsidR="00EB6CE3" w:rsidRDefault="00EB6CE3" w:rsidP="00A42BDD">
      <w:pPr>
        <w:pStyle w:val="NormalWeb"/>
        <w:spacing w:before="0" w:beforeAutospacing="0" w:after="0" w:afterAutospacing="0"/>
        <w:jc w:val="both"/>
        <w:rPr>
          <w:color w:val="000000"/>
          <w:sz w:val="20"/>
          <w:szCs w:val="20"/>
        </w:rPr>
      </w:pPr>
    </w:p>
    <w:p w14:paraId="53469D5B" w14:textId="77777777" w:rsidR="0082753B" w:rsidRDefault="0082753B" w:rsidP="00A42BDD">
      <w:pPr>
        <w:pStyle w:val="NormalWeb"/>
        <w:spacing w:before="0" w:beforeAutospacing="0" w:after="0" w:afterAutospacing="0"/>
        <w:jc w:val="both"/>
        <w:rPr>
          <w:color w:val="000000"/>
          <w:sz w:val="20"/>
          <w:szCs w:val="20"/>
        </w:rPr>
      </w:pPr>
    </w:p>
    <w:p w14:paraId="7EAF35E0" w14:textId="135F5DE6" w:rsidR="0082753B" w:rsidRDefault="0082753B" w:rsidP="00A42BDD">
      <w:pPr>
        <w:pStyle w:val="NormalWeb"/>
        <w:spacing w:before="0" w:beforeAutospacing="0" w:after="0" w:afterAutospacing="0"/>
        <w:jc w:val="both"/>
        <w:rPr>
          <w:b/>
          <w:bCs/>
          <w:color w:val="000000"/>
          <w:sz w:val="20"/>
          <w:szCs w:val="20"/>
        </w:rPr>
      </w:pPr>
      <w:r w:rsidRPr="0082753B">
        <w:rPr>
          <w:b/>
          <w:bCs/>
          <w:color w:val="000000"/>
          <w:sz w:val="20"/>
          <w:szCs w:val="20"/>
        </w:rPr>
        <w:t xml:space="preserve">2. Performance Monitoring (Metrics/Events/Procedures) </w:t>
      </w:r>
    </w:p>
    <w:p w14:paraId="0B54A70D" w14:textId="77777777" w:rsidR="006A668C" w:rsidRDefault="006A668C" w:rsidP="00A42BDD">
      <w:pPr>
        <w:pStyle w:val="NormalWeb"/>
        <w:spacing w:before="0" w:beforeAutospacing="0" w:after="0" w:afterAutospacing="0"/>
        <w:jc w:val="both"/>
        <w:rPr>
          <w:b/>
          <w:bCs/>
          <w:color w:val="000000"/>
          <w:sz w:val="20"/>
          <w:szCs w:val="20"/>
        </w:rPr>
      </w:pPr>
    </w:p>
    <w:p w14:paraId="1271B7E7" w14:textId="75EB7028" w:rsidR="00CE6B53" w:rsidRDefault="00CE6B53" w:rsidP="00A42BDD">
      <w:pPr>
        <w:pStyle w:val="NormalWeb"/>
        <w:spacing w:before="0" w:beforeAutospacing="0" w:after="0" w:afterAutospacing="0"/>
        <w:jc w:val="both"/>
        <w:rPr>
          <w:b/>
          <w:bCs/>
          <w:color w:val="000000"/>
          <w:sz w:val="20"/>
          <w:szCs w:val="20"/>
        </w:rPr>
      </w:pPr>
      <w:r>
        <w:rPr>
          <w:b/>
          <w:bCs/>
          <w:color w:val="000000"/>
          <w:sz w:val="20"/>
          <w:szCs w:val="20"/>
        </w:rPr>
        <w:t>Metrics</w:t>
      </w:r>
    </w:p>
    <w:p w14:paraId="5755365F" w14:textId="77777777" w:rsidR="00CE6B53" w:rsidRDefault="00A57F97" w:rsidP="00A066C2">
      <w:pPr>
        <w:pStyle w:val="ListParagraph"/>
        <w:numPr>
          <w:ilvl w:val="0"/>
          <w:numId w:val="13"/>
        </w:numPr>
        <w:spacing w:before="120" w:after="120"/>
        <w:ind w:leftChars="0"/>
        <w:jc w:val="both"/>
        <w:rPr>
          <w:szCs w:val="20"/>
        </w:rPr>
      </w:pPr>
      <w:r w:rsidRPr="00CE6B53">
        <w:rPr>
          <w:szCs w:val="20"/>
        </w:rPr>
        <w:t>The prediction accuracy metric for BM-Case1 and BM-Case2 is as fol</w:t>
      </w:r>
      <w:r w:rsidR="00001502" w:rsidRPr="00CE6B53">
        <w:rPr>
          <w:szCs w:val="20"/>
        </w:rPr>
        <w:t>lows</w:t>
      </w:r>
    </w:p>
    <w:p w14:paraId="7BC59214" w14:textId="6FC79969" w:rsidR="00A57F97" w:rsidRDefault="00A57F97" w:rsidP="00CE6B53">
      <w:pPr>
        <w:pStyle w:val="ListParagraph"/>
        <w:numPr>
          <w:ilvl w:val="1"/>
          <w:numId w:val="13"/>
        </w:numPr>
        <w:spacing w:before="120" w:after="120"/>
        <w:ind w:leftChars="0"/>
        <w:jc w:val="both"/>
        <w:rPr>
          <w:szCs w:val="20"/>
        </w:rPr>
      </w:pPr>
      <w:r w:rsidRPr="00CE6B53">
        <w:rPr>
          <w:szCs w:val="20"/>
        </w:rPr>
        <w:t xml:space="preserve">Accuracy (Top K) = </w:t>
      </w:r>
      <w:r w:rsidR="00001502" w:rsidRPr="00CE6B53">
        <w:rPr>
          <w:szCs w:val="20"/>
        </w:rPr>
        <w:t>100*</w:t>
      </w:r>
      <w:r w:rsidRPr="00CE6B53">
        <w:rPr>
          <w:szCs w:val="20"/>
        </w:rPr>
        <w:t>(number of correct</w:t>
      </w:r>
      <w:r w:rsidR="00A403B8" w:rsidRPr="00CE6B53">
        <w:rPr>
          <w:szCs w:val="20"/>
        </w:rPr>
        <w:t>ly predicted</w:t>
      </w:r>
      <w:r w:rsidR="00001502" w:rsidRPr="00CE6B53">
        <w:rPr>
          <w:szCs w:val="20"/>
        </w:rPr>
        <w:t xml:space="preserve"> beams</w:t>
      </w:r>
      <w:r w:rsidR="00A403B8" w:rsidRPr="00CE6B53">
        <w:rPr>
          <w:szCs w:val="20"/>
        </w:rPr>
        <w:t xml:space="preserve"> in Top K beams</w:t>
      </w:r>
      <w:r w:rsidR="00001502" w:rsidRPr="00CE6B53">
        <w:rPr>
          <w:szCs w:val="20"/>
        </w:rPr>
        <w:t>)/(K)</w:t>
      </w:r>
    </w:p>
    <w:p w14:paraId="2A774246" w14:textId="77777777" w:rsidR="00CE6B53" w:rsidRDefault="00A57F97" w:rsidP="00A066C2">
      <w:pPr>
        <w:pStyle w:val="ListParagraph"/>
        <w:numPr>
          <w:ilvl w:val="0"/>
          <w:numId w:val="13"/>
        </w:numPr>
        <w:spacing w:before="120" w:after="120"/>
        <w:ind w:leftChars="0"/>
        <w:jc w:val="both"/>
        <w:rPr>
          <w:szCs w:val="20"/>
        </w:rPr>
      </w:pPr>
      <w:r w:rsidRPr="00CE6B53">
        <w:rPr>
          <w:szCs w:val="20"/>
        </w:rPr>
        <w:t xml:space="preserve">Use full set </w:t>
      </w:r>
      <w:r w:rsidR="00A403B8" w:rsidRPr="00CE6B53">
        <w:rPr>
          <w:szCs w:val="20"/>
        </w:rPr>
        <w:t>of</w:t>
      </w:r>
      <w:r w:rsidRPr="00CE6B53">
        <w:rPr>
          <w:szCs w:val="20"/>
        </w:rPr>
        <w:t xml:space="preserve"> beams </w:t>
      </w:r>
      <w:r w:rsidR="00A403B8" w:rsidRPr="00CE6B53">
        <w:rPr>
          <w:szCs w:val="20"/>
        </w:rPr>
        <w:t xml:space="preserve">in Set A </w:t>
      </w:r>
      <w:r w:rsidR="00072A00" w:rsidRPr="00CE6B53">
        <w:rPr>
          <w:szCs w:val="20"/>
        </w:rPr>
        <w:t xml:space="preserve">to compute metrics </w:t>
      </w:r>
      <w:r w:rsidRPr="00CE6B53">
        <w:rPr>
          <w:szCs w:val="20"/>
        </w:rPr>
        <w:t>for performance monitoring</w:t>
      </w:r>
      <w:r w:rsidR="00A403B8" w:rsidRPr="00CE6B53">
        <w:rPr>
          <w:szCs w:val="20"/>
        </w:rPr>
        <w:t>.</w:t>
      </w:r>
    </w:p>
    <w:p w14:paraId="23A2BC79" w14:textId="69003A7E" w:rsidR="008246C3" w:rsidRPr="00CE6B53" w:rsidRDefault="008246C3" w:rsidP="00A066C2">
      <w:pPr>
        <w:pStyle w:val="ListParagraph"/>
        <w:numPr>
          <w:ilvl w:val="0"/>
          <w:numId w:val="13"/>
        </w:numPr>
        <w:spacing w:before="120" w:after="120"/>
        <w:ind w:leftChars="0"/>
        <w:jc w:val="both"/>
        <w:rPr>
          <w:szCs w:val="20"/>
        </w:rPr>
      </w:pPr>
      <w:r w:rsidRPr="00CE6B53">
        <w:rPr>
          <w:szCs w:val="20"/>
        </w:rPr>
        <w:t>For BM-Case1 and</w:t>
      </w:r>
      <w:r w:rsidR="00CE6B53">
        <w:rPr>
          <w:szCs w:val="20"/>
        </w:rPr>
        <w:t xml:space="preserve"> with</w:t>
      </w:r>
      <w:r w:rsidRPr="00CE6B53">
        <w:rPr>
          <w:szCs w:val="20"/>
        </w:rPr>
        <w:t xml:space="preserve"> Set A as monitoring resource </w:t>
      </w:r>
      <w:r w:rsidR="0037319C" w:rsidRPr="00CE6B53">
        <w:rPr>
          <w:szCs w:val="20"/>
        </w:rPr>
        <w:t>set, the window for calculation is duration of single measurement of Set A.</w:t>
      </w:r>
    </w:p>
    <w:p w14:paraId="5CE45CBE" w14:textId="223FA606" w:rsidR="00255213" w:rsidRPr="00417E92" w:rsidRDefault="00CE6B53" w:rsidP="00A066C2">
      <w:pPr>
        <w:spacing w:before="120" w:after="120"/>
        <w:jc w:val="both"/>
        <w:rPr>
          <w:b/>
          <w:bCs/>
          <w:sz w:val="20"/>
          <w:szCs w:val="20"/>
        </w:rPr>
      </w:pPr>
      <w:r w:rsidRPr="00417E92">
        <w:rPr>
          <w:b/>
          <w:bCs/>
          <w:sz w:val="20"/>
          <w:szCs w:val="20"/>
        </w:rPr>
        <w:t>Monitoring resource set configuration</w:t>
      </w:r>
    </w:p>
    <w:p w14:paraId="42DF8CA1" w14:textId="57350079" w:rsidR="00255213" w:rsidRDefault="00255213" w:rsidP="00255213">
      <w:pPr>
        <w:rPr>
          <w:sz w:val="20"/>
          <w:szCs w:val="20"/>
          <w:lang w:eastAsia="de-DE"/>
        </w:rPr>
      </w:pPr>
      <w:r w:rsidRPr="00255213">
        <w:rPr>
          <w:sz w:val="20"/>
          <w:szCs w:val="20"/>
          <w:lang w:eastAsia="de-DE"/>
        </w:rPr>
        <w:t xml:space="preserve">At least </w:t>
      </w:r>
      <w:r w:rsidRPr="00255213">
        <w:rPr>
          <w:color w:val="000000"/>
          <w:sz w:val="20"/>
          <w:szCs w:val="20"/>
          <w:lang w:eastAsia="de-DE"/>
        </w:rPr>
        <w:t>for the monitoring Type 1 Option 2 of UE-side model monitoring</w:t>
      </w:r>
      <w:r w:rsidRPr="00255213">
        <w:rPr>
          <w:sz w:val="20"/>
          <w:szCs w:val="20"/>
          <w:lang w:eastAsia="de-DE"/>
        </w:rPr>
        <w:t xml:space="preserve"> (when applicable), </w:t>
      </w:r>
      <w:r>
        <w:rPr>
          <w:sz w:val="20"/>
          <w:szCs w:val="20"/>
          <w:lang w:eastAsia="de-DE"/>
        </w:rPr>
        <w:t>we recommend monitoring resource set(s) to be configured</w:t>
      </w:r>
      <w:r>
        <w:rPr>
          <w:sz w:val="20"/>
          <w:szCs w:val="20"/>
        </w:rPr>
        <w:t xml:space="preserve"> </w:t>
      </w:r>
      <w:r w:rsidRPr="00255213">
        <w:rPr>
          <w:sz w:val="20"/>
          <w:szCs w:val="20"/>
        </w:rPr>
        <w:t>within CSI report configuration</w:t>
      </w:r>
      <w:r>
        <w:rPr>
          <w:sz w:val="20"/>
          <w:szCs w:val="20"/>
        </w:rPr>
        <w:t xml:space="preserve"> used for inference and the monitoring resource set is full set A or partial Set A (other than Set B).</w:t>
      </w:r>
    </w:p>
    <w:p w14:paraId="579A3403" w14:textId="4326CA1C" w:rsidR="00F60071" w:rsidRPr="0034422C" w:rsidRDefault="00F60071" w:rsidP="00A066C2">
      <w:pPr>
        <w:spacing w:before="120" w:after="120"/>
        <w:jc w:val="both"/>
        <w:rPr>
          <w:sz w:val="20"/>
          <w:szCs w:val="20"/>
        </w:rPr>
      </w:pPr>
      <w:r w:rsidRPr="00565D19">
        <w:rPr>
          <w:b/>
          <w:bCs/>
          <w:sz w:val="20"/>
          <w:szCs w:val="20"/>
        </w:rPr>
        <w:t xml:space="preserve">3. Configuration of Resource </w:t>
      </w:r>
      <w:r w:rsidR="004E08AA" w:rsidRPr="00565D19">
        <w:rPr>
          <w:b/>
          <w:bCs/>
          <w:sz w:val="20"/>
          <w:szCs w:val="20"/>
        </w:rPr>
        <w:t>Set</w:t>
      </w:r>
      <w:r w:rsidR="002E40DD">
        <w:rPr>
          <w:b/>
          <w:bCs/>
          <w:sz w:val="20"/>
          <w:szCs w:val="20"/>
        </w:rPr>
        <w:t>s</w:t>
      </w:r>
      <w:r w:rsidR="004E08AA" w:rsidRPr="00565D19">
        <w:rPr>
          <w:b/>
          <w:bCs/>
          <w:sz w:val="20"/>
          <w:szCs w:val="20"/>
        </w:rPr>
        <w:t xml:space="preserve"> for Set A and Set B for N</w:t>
      </w:r>
      <w:r w:rsidR="00BB4232">
        <w:rPr>
          <w:b/>
          <w:bCs/>
          <w:sz w:val="20"/>
          <w:szCs w:val="20"/>
        </w:rPr>
        <w:t>W-</w:t>
      </w:r>
      <w:r w:rsidR="004E08AA" w:rsidRPr="00565D19">
        <w:rPr>
          <w:b/>
          <w:bCs/>
          <w:sz w:val="20"/>
          <w:szCs w:val="20"/>
        </w:rPr>
        <w:t>sided model</w:t>
      </w:r>
    </w:p>
    <w:p w14:paraId="535D3059" w14:textId="77777777" w:rsidR="00565D19" w:rsidRPr="006D63AD" w:rsidRDefault="00565D19" w:rsidP="00565D19">
      <w:pPr>
        <w:spacing w:before="120" w:after="120"/>
        <w:jc w:val="both"/>
        <w:rPr>
          <w:b/>
          <w:bCs/>
          <w:sz w:val="20"/>
          <w:szCs w:val="20"/>
        </w:rPr>
      </w:pPr>
      <w:r w:rsidRPr="006D63AD">
        <w:rPr>
          <w:b/>
          <w:bCs/>
          <w:sz w:val="20"/>
          <w:szCs w:val="20"/>
        </w:rPr>
        <w:t>BM-Case 1</w:t>
      </w:r>
    </w:p>
    <w:p w14:paraId="3914B3F4" w14:textId="77777777" w:rsidR="00565D19" w:rsidRDefault="00565D19" w:rsidP="00565D19">
      <w:pPr>
        <w:spacing w:before="120" w:after="120"/>
        <w:jc w:val="both"/>
        <w:rPr>
          <w:sz w:val="20"/>
          <w:szCs w:val="20"/>
        </w:rPr>
      </w:pPr>
      <w:r>
        <w:rPr>
          <w:sz w:val="20"/>
          <w:szCs w:val="20"/>
        </w:rPr>
        <w:lastRenderedPageBreak/>
        <w:t>For training and Monitoring: configuration of Resource Sets for the full Set A of beams.</w:t>
      </w:r>
    </w:p>
    <w:p w14:paraId="6A486783" w14:textId="77777777" w:rsidR="00565D19" w:rsidRDefault="00565D19" w:rsidP="00565D19">
      <w:pPr>
        <w:spacing w:before="120" w:after="120"/>
        <w:jc w:val="both"/>
        <w:rPr>
          <w:sz w:val="20"/>
          <w:szCs w:val="20"/>
        </w:rPr>
      </w:pPr>
      <w:r>
        <w:rPr>
          <w:sz w:val="20"/>
          <w:szCs w:val="20"/>
        </w:rPr>
        <w:t>For Inference: configuration of Resource Sets for only Set B of beams.</w:t>
      </w:r>
    </w:p>
    <w:p w14:paraId="76B7FE8E" w14:textId="77777777" w:rsidR="00565D19" w:rsidRDefault="00565D19" w:rsidP="00565D19">
      <w:pPr>
        <w:spacing w:before="120" w:after="120"/>
        <w:jc w:val="both"/>
        <w:rPr>
          <w:sz w:val="20"/>
          <w:szCs w:val="20"/>
        </w:rPr>
      </w:pPr>
      <w:r>
        <w:rPr>
          <w:sz w:val="20"/>
          <w:szCs w:val="20"/>
        </w:rPr>
        <w:t>Existing CSI framework can be used to configure the CSI-RS resource set.</w:t>
      </w:r>
    </w:p>
    <w:p w14:paraId="17FAE00A" w14:textId="77777777" w:rsidR="00565D19" w:rsidRPr="006D63AD" w:rsidRDefault="00565D19" w:rsidP="00565D19">
      <w:pPr>
        <w:spacing w:before="120" w:after="120"/>
        <w:jc w:val="both"/>
        <w:rPr>
          <w:b/>
          <w:bCs/>
          <w:sz w:val="20"/>
          <w:szCs w:val="20"/>
        </w:rPr>
      </w:pPr>
      <w:r w:rsidRPr="006D63AD">
        <w:rPr>
          <w:b/>
          <w:bCs/>
          <w:sz w:val="20"/>
          <w:szCs w:val="20"/>
        </w:rPr>
        <w:t>BM-Case 2</w:t>
      </w:r>
    </w:p>
    <w:p w14:paraId="0E718D0B" w14:textId="77777777" w:rsidR="00565D19" w:rsidRDefault="00565D19" w:rsidP="00565D19">
      <w:pPr>
        <w:spacing w:before="120" w:after="120"/>
        <w:jc w:val="both"/>
        <w:rPr>
          <w:sz w:val="20"/>
          <w:szCs w:val="20"/>
        </w:rPr>
      </w:pPr>
      <w:r>
        <w:rPr>
          <w:sz w:val="20"/>
          <w:szCs w:val="20"/>
        </w:rPr>
        <w:t>For training and Monitoring: configuration of Resource Sets for the full Set A of beams for multiple time instances which could be configured using CSI-RS periodicity configuration.</w:t>
      </w:r>
    </w:p>
    <w:p w14:paraId="353C9552" w14:textId="77777777" w:rsidR="00565D19" w:rsidRDefault="00565D19" w:rsidP="00565D19">
      <w:pPr>
        <w:spacing w:before="120" w:after="120"/>
        <w:jc w:val="both"/>
        <w:rPr>
          <w:sz w:val="20"/>
          <w:szCs w:val="20"/>
        </w:rPr>
      </w:pPr>
      <w:r>
        <w:rPr>
          <w:sz w:val="20"/>
          <w:szCs w:val="20"/>
        </w:rPr>
        <w:t>For Inference: configuration of Resource Signals for only Set B of beams.</w:t>
      </w:r>
    </w:p>
    <w:p w14:paraId="703938B6" w14:textId="77777777" w:rsidR="00565D19" w:rsidRDefault="00565D19" w:rsidP="00565D19">
      <w:pPr>
        <w:spacing w:before="120" w:after="120"/>
        <w:jc w:val="both"/>
        <w:rPr>
          <w:sz w:val="20"/>
          <w:szCs w:val="20"/>
        </w:rPr>
      </w:pPr>
      <w:r>
        <w:rPr>
          <w:sz w:val="20"/>
          <w:szCs w:val="20"/>
        </w:rPr>
        <w:t>Existing CSI framework can be used to configure the CSI-RS resource set and the periodicity could be specified using CSI-RS periodicity configuration.</w:t>
      </w:r>
    </w:p>
    <w:p w14:paraId="15D987BF" w14:textId="77777777" w:rsidR="00565D19" w:rsidRPr="007953A0" w:rsidRDefault="00565D19" w:rsidP="00565D19">
      <w:pPr>
        <w:spacing w:before="120" w:after="120"/>
        <w:jc w:val="both"/>
        <w:rPr>
          <w:sz w:val="20"/>
          <w:szCs w:val="20"/>
        </w:rPr>
      </w:pPr>
      <w:r>
        <w:rPr>
          <w:sz w:val="20"/>
          <w:szCs w:val="20"/>
        </w:rPr>
        <w:t>For inference of BM-case 2 with NW-sided model, the NW-side would collect all the reported measurements of past time instances and perform inference with the model to predict measurements at future time instances.</w:t>
      </w:r>
    </w:p>
    <w:p w14:paraId="4D5C067C" w14:textId="77777777" w:rsidR="004E08AA" w:rsidRDefault="004E08AA" w:rsidP="00A066C2">
      <w:pPr>
        <w:spacing w:before="120" w:after="120"/>
        <w:jc w:val="both"/>
        <w:rPr>
          <w:sz w:val="20"/>
          <w:szCs w:val="20"/>
        </w:rPr>
      </w:pPr>
    </w:p>
    <w:p w14:paraId="4B21DB67" w14:textId="784D5A6E" w:rsidR="00BB4232" w:rsidRPr="00F06ED2" w:rsidRDefault="00BB4232" w:rsidP="00A066C2">
      <w:pPr>
        <w:spacing w:before="120" w:after="120"/>
        <w:jc w:val="both"/>
        <w:rPr>
          <w:b/>
          <w:bCs/>
          <w:sz w:val="20"/>
          <w:szCs w:val="20"/>
        </w:rPr>
      </w:pPr>
      <w:r w:rsidRPr="00F06ED2">
        <w:rPr>
          <w:b/>
          <w:bCs/>
          <w:sz w:val="20"/>
          <w:szCs w:val="20"/>
        </w:rPr>
        <w:t xml:space="preserve">4. </w:t>
      </w:r>
      <w:r w:rsidRPr="00F06ED2">
        <w:rPr>
          <w:b/>
          <w:bCs/>
          <w:sz w:val="20"/>
          <w:szCs w:val="20"/>
        </w:rPr>
        <w:t>Configuration of Resource Set</w:t>
      </w:r>
      <w:r w:rsidR="002E40DD" w:rsidRPr="00F06ED2">
        <w:rPr>
          <w:b/>
          <w:bCs/>
          <w:sz w:val="20"/>
          <w:szCs w:val="20"/>
        </w:rPr>
        <w:t>s</w:t>
      </w:r>
      <w:r w:rsidRPr="00F06ED2">
        <w:rPr>
          <w:b/>
          <w:bCs/>
          <w:sz w:val="20"/>
          <w:szCs w:val="20"/>
        </w:rPr>
        <w:t xml:space="preserve"> for Set A and Set B for </w:t>
      </w:r>
      <w:r w:rsidRPr="00F06ED2">
        <w:rPr>
          <w:b/>
          <w:bCs/>
          <w:sz w:val="20"/>
          <w:szCs w:val="20"/>
        </w:rPr>
        <w:t>UE-</w:t>
      </w:r>
      <w:r w:rsidRPr="00F06ED2">
        <w:rPr>
          <w:b/>
          <w:bCs/>
          <w:sz w:val="20"/>
          <w:szCs w:val="20"/>
        </w:rPr>
        <w:t xml:space="preserve"> sided model</w:t>
      </w:r>
    </w:p>
    <w:p w14:paraId="42A9F73E" w14:textId="77777777" w:rsidR="00197996" w:rsidRDefault="00F06ED2" w:rsidP="00A066C2">
      <w:pPr>
        <w:spacing w:before="120" w:after="120"/>
        <w:jc w:val="both"/>
        <w:rPr>
          <w:sz w:val="20"/>
          <w:szCs w:val="20"/>
        </w:rPr>
      </w:pPr>
      <w:r>
        <w:rPr>
          <w:sz w:val="20"/>
          <w:szCs w:val="20"/>
        </w:rPr>
        <w:t xml:space="preserve">The configuration of Resource Set for Set A and Set B for the UE-sided model should be the same as the configuration of Resource Set for Set A and Set B for the NW-side model. </w:t>
      </w:r>
    </w:p>
    <w:p w14:paraId="08CE83D4" w14:textId="46D3B3EA" w:rsidR="002E40DD" w:rsidRDefault="00F06ED2" w:rsidP="00A066C2">
      <w:pPr>
        <w:spacing w:before="120" w:after="120"/>
        <w:jc w:val="both"/>
        <w:rPr>
          <w:sz w:val="20"/>
          <w:szCs w:val="20"/>
        </w:rPr>
      </w:pPr>
      <w:r>
        <w:rPr>
          <w:sz w:val="20"/>
          <w:szCs w:val="20"/>
        </w:rPr>
        <w:t>Only the measurement report would be different during training, monitoring and inference. During training and monitoring, UE-sided models don’t have to report any measurements and during inference, UE-sided models would report predictions of set A of beams.</w:t>
      </w:r>
    </w:p>
    <w:p w14:paraId="0F42C501" w14:textId="77777777" w:rsidR="00F06ED2" w:rsidRPr="00F06ED2" w:rsidRDefault="00F06ED2" w:rsidP="00A066C2">
      <w:pPr>
        <w:spacing w:before="120" w:after="120"/>
        <w:jc w:val="both"/>
        <w:rPr>
          <w:sz w:val="20"/>
          <w:szCs w:val="20"/>
        </w:rPr>
      </w:pPr>
    </w:p>
    <w:p w14:paraId="33A812CA" w14:textId="4B1CF1CE" w:rsidR="002E40DD" w:rsidRPr="00F06ED2" w:rsidRDefault="002E40DD" w:rsidP="00A066C2">
      <w:pPr>
        <w:spacing w:before="120" w:after="120"/>
        <w:jc w:val="both"/>
        <w:rPr>
          <w:b/>
          <w:bCs/>
          <w:sz w:val="20"/>
          <w:szCs w:val="20"/>
        </w:rPr>
      </w:pPr>
      <w:r w:rsidRPr="00F06ED2">
        <w:rPr>
          <w:b/>
          <w:bCs/>
          <w:sz w:val="20"/>
          <w:szCs w:val="20"/>
        </w:rPr>
        <w:t>5. Measurement Report for NW-sided model</w:t>
      </w:r>
    </w:p>
    <w:p w14:paraId="662BA55C" w14:textId="77A376A0" w:rsidR="002E40DD" w:rsidRPr="002E40DD" w:rsidRDefault="002E40DD" w:rsidP="002E40DD">
      <w:pPr>
        <w:spacing w:before="120" w:after="120"/>
        <w:jc w:val="both"/>
        <w:rPr>
          <w:b/>
          <w:bCs/>
          <w:sz w:val="20"/>
          <w:szCs w:val="20"/>
        </w:rPr>
      </w:pPr>
      <w:r w:rsidRPr="006D63AD">
        <w:rPr>
          <w:b/>
          <w:bCs/>
          <w:sz w:val="20"/>
          <w:szCs w:val="20"/>
        </w:rPr>
        <w:t>BM-Case 1</w:t>
      </w:r>
    </w:p>
    <w:p w14:paraId="0C60B540" w14:textId="665857C2" w:rsidR="002E40DD" w:rsidRDefault="002E40DD" w:rsidP="002E40DD">
      <w:pPr>
        <w:spacing w:before="120" w:after="120"/>
        <w:jc w:val="both"/>
        <w:rPr>
          <w:sz w:val="20"/>
          <w:szCs w:val="20"/>
        </w:rPr>
      </w:pPr>
      <w:r>
        <w:rPr>
          <w:sz w:val="20"/>
          <w:szCs w:val="20"/>
        </w:rPr>
        <w:t>For the measurement report, more than one report could be essential based on the number of beams in Set A (training and monitoring) or Set B (inference). The measurement report may contain information about beam ID and its associated RSRP.</w:t>
      </w:r>
    </w:p>
    <w:p w14:paraId="19E0B9DF" w14:textId="73E502A9" w:rsidR="002E40DD" w:rsidRPr="002E40DD" w:rsidRDefault="002E40DD" w:rsidP="002E40DD">
      <w:pPr>
        <w:spacing w:before="120" w:after="120"/>
        <w:jc w:val="both"/>
        <w:rPr>
          <w:b/>
          <w:bCs/>
          <w:sz w:val="20"/>
          <w:szCs w:val="20"/>
        </w:rPr>
      </w:pPr>
      <w:r w:rsidRPr="006D63AD">
        <w:rPr>
          <w:b/>
          <w:bCs/>
          <w:sz w:val="20"/>
          <w:szCs w:val="20"/>
        </w:rPr>
        <w:t xml:space="preserve">BM-Case </w:t>
      </w:r>
      <w:r>
        <w:rPr>
          <w:b/>
          <w:bCs/>
          <w:sz w:val="20"/>
          <w:szCs w:val="20"/>
        </w:rPr>
        <w:t>2</w:t>
      </w:r>
    </w:p>
    <w:p w14:paraId="558A4EAE" w14:textId="550AC97E" w:rsidR="002E40DD" w:rsidRDefault="002E40DD" w:rsidP="002E40DD">
      <w:pPr>
        <w:spacing w:before="120" w:after="120"/>
        <w:jc w:val="both"/>
        <w:rPr>
          <w:sz w:val="20"/>
          <w:szCs w:val="20"/>
        </w:rPr>
      </w:pPr>
      <w:r>
        <w:rPr>
          <w:sz w:val="20"/>
          <w:szCs w:val="20"/>
        </w:rPr>
        <w:t>The measurement report for training and monitoring (Set A of beams) would be triggered multiple times based on the CSI-RS periodicity configuration and the observation window of the AI/ML model.</w:t>
      </w:r>
    </w:p>
    <w:p w14:paraId="04F21132" w14:textId="77777777" w:rsidR="002E40DD" w:rsidRDefault="002E40DD" w:rsidP="002E40DD">
      <w:pPr>
        <w:spacing w:before="120" w:after="120"/>
        <w:jc w:val="both"/>
      </w:pPr>
    </w:p>
    <w:p w14:paraId="32058C17" w14:textId="77777777" w:rsidR="00F06ED2" w:rsidRPr="00DD2CD2" w:rsidRDefault="00F06ED2" w:rsidP="00A066C2">
      <w:pPr>
        <w:spacing w:before="120" w:after="120"/>
        <w:jc w:val="both"/>
        <w:rPr>
          <w:b/>
          <w:bCs/>
          <w:sz w:val="20"/>
          <w:szCs w:val="20"/>
        </w:rPr>
      </w:pPr>
      <w:r w:rsidRPr="00DD2CD2">
        <w:rPr>
          <w:b/>
          <w:bCs/>
          <w:sz w:val="20"/>
          <w:szCs w:val="20"/>
        </w:rPr>
        <w:t>6. Inference Report for UE-sided model</w:t>
      </w:r>
    </w:p>
    <w:p w14:paraId="0C9E770E" w14:textId="24B04212" w:rsidR="0082753B" w:rsidRDefault="00996F41" w:rsidP="00450812">
      <w:pPr>
        <w:spacing w:before="120" w:after="120"/>
        <w:jc w:val="both"/>
        <w:rPr>
          <w:sz w:val="20"/>
          <w:szCs w:val="20"/>
        </w:rPr>
      </w:pPr>
      <w:r>
        <w:rPr>
          <w:sz w:val="20"/>
          <w:szCs w:val="20"/>
        </w:rPr>
        <w:t>The contents of inference report</w:t>
      </w:r>
      <w:r w:rsidR="008D3904">
        <w:rPr>
          <w:sz w:val="20"/>
          <w:szCs w:val="20"/>
        </w:rPr>
        <w:t>, among the options agreed,</w:t>
      </w:r>
      <w:r>
        <w:rPr>
          <w:sz w:val="20"/>
          <w:szCs w:val="20"/>
        </w:rPr>
        <w:t xml:space="preserve"> </w:t>
      </w:r>
      <w:r w:rsidR="008D3904">
        <w:rPr>
          <w:sz w:val="20"/>
          <w:szCs w:val="20"/>
        </w:rPr>
        <w:t>sh</w:t>
      </w:r>
      <w:r w:rsidR="00A07C40">
        <w:rPr>
          <w:sz w:val="20"/>
          <w:szCs w:val="20"/>
        </w:rPr>
        <w:t>ould be</w:t>
      </w:r>
      <w:r w:rsidR="00450812">
        <w:rPr>
          <w:sz w:val="20"/>
          <w:szCs w:val="20"/>
        </w:rPr>
        <w:t xml:space="preserve"> selected based on overhead and the effectiveness of content in performance evaluation. </w:t>
      </w:r>
    </w:p>
    <w:p w14:paraId="5173E82A" w14:textId="77777777" w:rsidR="00450812" w:rsidRPr="00450812" w:rsidRDefault="00450812" w:rsidP="00450812">
      <w:pPr>
        <w:spacing w:before="120" w:after="120"/>
        <w:jc w:val="both"/>
        <w:rPr>
          <w:sz w:val="20"/>
          <w:szCs w:val="20"/>
        </w:rPr>
      </w:pPr>
    </w:p>
    <w:p w14:paraId="77002497" w14:textId="77777777" w:rsidR="00A42BDD" w:rsidRPr="00A42BDD" w:rsidRDefault="006B103E" w:rsidP="00A42BDD">
      <w:pPr>
        <w:pStyle w:val="Heading1"/>
        <w:pBdr>
          <w:top w:val="single" w:sz="12" w:space="3" w:color="000000"/>
        </w:pBdr>
        <w:spacing w:before="240" w:after="180"/>
        <w:jc w:val="both"/>
        <w:rPr>
          <w:sz w:val="36"/>
          <w:szCs w:val="36"/>
        </w:rPr>
      </w:pPr>
      <w:r>
        <w:rPr>
          <w:sz w:val="36"/>
          <w:szCs w:val="36"/>
        </w:rPr>
        <w:t>Conclusion</w:t>
      </w:r>
    </w:p>
    <w:p w14:paraId="5B88B5F5" w14:textId="77777777" w:rsidR="00A42BDD" w:rsidRDefault="00A42BDD" w:rsidP="00A42BDD">
      <w:pPr>
        <w:pStyle w:val="NormalWeb"/>
        <w:spacing w:before="0" w:beforeAutospacing="0" w:after="0" w:afterAutospacing="0"/>
        <w:jc w:val="both"/>
        <w:rPr>
          <w:color w:val="000000"/>
        </w:rPr>
      </w:pPr>
      <w:r>
        <w:rPr>
          <w:color w:val="000000"/>
          <w:sz w:val="20"/>
          <w:szCs w:val="20"/>
        </w:rPr>
        <w:t xml:space="preserve">In this contribution, we have provided </w:t>
      </w:r>
      <w:r w:rsidR="00EA7097">
        <w:rPr>
          <w:color w:val="000000"/>
          <w:sz w:val="20"/>
          <w:szCs w:val="20"/>
        </w:rPr>
        <w:t xml:space="preserve">our </w:t>
      </w:r>
      <w:r>
        <w:rPr>
          <w:color w:val="000000"/>
          <w:sz w:val="20"/>
          <w:szCs w:val="20"/>
        </w:rPr>
        <w:t xml:space="preserve">observations and comments on a) questions in LS from RAN 2 </w:t>
      </w:r>
      <w:r>
        <w:rPr>
          <w:b/>
          <w:bCs/>
          <w:color w:val="000000"/>
          <w:sz w:val="20"/>
          <w:szCs w:val="20"/>
        </w:rPr>
        <w:t>[1]</w:t>
      </w:r>
      <w:r>
        <w:rPr>
          <w:color w:val="000000"/>
          <w:sz w:val="20"/>
          <w:szCs w:val="20"/>
        </w:rPr>
        <w:t xml:space="preserve"> on the specification support required for AI/ML based Beam Management with UE-sided models.</w:t>
      </w:r>
    </w:p>
    <w:p w14:paraId="26B950A5" w14:textId="77777777" w:rsidR="00A42BDD" w:rsidRDefault="00A42BDD" w:rsidP="00A42BDD">
      <w:pPr>
        <w:jc w:val="both"/>
        <w:rPr>
          <w:color w:val="000000"/>
        </w:rPr>
      </w:pPr>
    </w:p>
    <w:p w14:paraId="7283A937" w14:textId="78BE9184" w:rsidR="00A42BDD" w:rsidRDefault="00A42BDD" w:rsidP="00A42BDD">
      <w:pPr>
        <w:pStyle w:val="NormalWeb"/>
        <w:spacing w:before="120" w:beforeAutospacing="0" w:after="120" w:afterAutospacing="0"/>
        <w:jc w:val="both"/>
        <w:rPr>
          <w:color w:val="000000"/>
        </w:rPr>
      </w:pPr>
      <w:r>
        <w:rPr>
          <w:b/>
          <w:bCs/>
          <w:i/>
          <w:iCs/>
          <w:color w:val="000000"/>
          <w:sz w:val="20"/>
          <w:szCs w:val="20"/>
        </w:rPr>
        <w:t xml:space="preserve">Proposal </w:t>
      </w:r>
      <w:r w:rsidR="0082753B">
        <w:rPr>
          <w:b/>
          <w:bCs/>
          <w:i/>
          <w:iCs/>
          <w:color w:val="000000"/>
          <w:sz w:val="20"/>
          <w:szCs w:val="20"/>
        </w:rPr>
        <w:t>1</w:t>
      </w:r>
      <w:r>
        <w:rPr>
          <w:b/>
          <w:bCs/>
          <w:i/>
          <w:iCs/>
          <w:color w:val="000000"/>
          <w:sz w:val="20"/>
          <w:szCs w:val="20"/>
        </w:rPr>
        <w:t>:</w:t>
      </w:r>
      <w:r>
        <w:rPr>
          <w:color w:val="000000"/>
          <w:sz w:val="20"/>
          <w:szCs w:val="20"/>
        </w:rPr>
        <w:t xml:space="preserve"> The </w:t>
      </w:r>
      <w:proofErr w:type="spellStart"/>
      <w:r>
        <w:rPr>
          <w:color w:val="000000"/>
          <w:sz w:val="20"/>
          <w:szCs w:val="20"/>
        </w:rPr>
        <w:t>gNB</w:t>
      </w:r>
      <w:proofErr w:type="spellEnd"/>
      <w:r>
        <w:rPr>
          <w:color w:val="000000"/>
          <w:sz w:val="20"/>
          <w:szCs w:val="20"/>
        </w:rPr>
        <w:t xml:space="preserve"> is required to provide configurations, other than NW-side additional conditions information, about supporting conditions to enable UE to select the applicable functionalities.</w:t>
      </w:r>
    </w:p>
    <w:p w14:paraId="005DD7AA" w14:textId="00755817" w:rsidR="00A378C4" w:rsidRDefault="00A42BDD" w:rsidP="00A42BDD">
      <w:pPr>
        <w:pStyle w:val="NormalWeb"/>
        <w:spacing w:before="120" w:beforeAutospacing="0" w:after="120" w:afterAutospacing="0"/>
        <w:jc w:val="both"/>
        <w:rPr>
          <w:color w:val="000000"/>
          <w:sz w:val="20"/>
          <w:szCs w:val="20"/>
        </w:rPr>
      </w:pPr>
      <w:r>
        <w:rPr>
          <w:b/>
          <w:bCs/>
          <w:i/>
          <w:iCs/>
          <w:color w:val="000000"/>
          <w:sz w:val="20"/>
          <w:szCs w:val="20"/>
        </w:rPr>
        <w:t xml:space="preserve">Proposal </w:t>
      </w:r>
      <w:r w:rsidR="0082753B">
        <w:rPr>
          <w:b/>
          <w:bCs/>
          <w:i/>
          <w:iCs/>
          <w:color w:val="000000"/>
          <w:sz w:val="20"/>
          <w:szCs w:val="20"/>
        </w:rPr>
        <w:t>2</w:t>
      </w:r>
      <w:r>
        <w:rPr>
          <w:b/>
          <w:bCs/>
          <w:i/>
          <w:iCs/>
          <w:color w:val="000000"/>
          <w:sz w:val="20"/>
          <w:szCs w:val="20"/>
        </w:rPr>
        <w:t>:</w:t>
      </w:r>
      <w:r>
        <w:rPr>
          <w:color w:val="000000"/>
          <w:sz w:val="20"/>
          <w:szCs w:val="20"/>
        </w:rPr>
        <w:t xml:space="preserve"> L1/L2 </w:t>
      </w:r>
      <w:proofErr w:type="spellStart"/>
      <w:r>
        <w:rPr>
          <w:color w:val="000000"/>
          <w:sz w:val="20"/>
          <w:szCs w:val="20"/>
        </w:rPr>
        <w:t>signaling</w:t>
      </w:r>
      <w:proofErr w:type="spellEnd"/>
      <w:r>
        <w:rPr>
          <w:color w:val="000000"/>
          <w:sz w:val="20"/>
          <w:szCs w:val="20"/>
        </w:rPr>
        <w:t xml:space="preserve"> for functionality activation/deactivation is needed. However, the signaling can be implicit in the form of thresholds for model performance metrics to activate/deactivate the functionality.</w:t>
      </w:r>
    </w:p>
    <w:p w14:paraId="5A9864A6" w14:textId="5603E30A" w:rsidR="00A378C4" w:rsidRDefault="00A378C4" w:rsidP="00A378C4">
      <w:pPr>
        <w:spacing w:before="120" w:after="120"/>
        <w:jc w:val="both"/>
        <w:rPr>
          <w:sz w:val="20"/>
          <w:szCs w:val="20"/>
        </w:rPr>
      </w:pPr>
      <w:r w:rsidRPr="00A378C4">
        <w:rPr>
          <w:b/>
          <w:bCs/>
          <w:i/>
          <w:iCs/>
          <w:sz w:val="20"/>
          <w:szCs w:val="20"/>
        </w:rPr>
        <w:lastRenderedPageBreak/>
        <w:t>Proposal 3:</w:t>
      </w:r>
      <w:r>
        <w:rPr>
          <w:sz w:val="20"/>
          <w:szCs w:val="20"/>
        </w:rPr>
        <w:t xml:space="preserve"> The </w:t>
      </w:r>
      <w:r>
        <w:rPr>
          <w:sz w:val="20"/>
          <w:szCs w:val="20"/>
        </w:rPr>
        <w:t>prediction accuracy metric</w:t>
      </w:r>
      <w:r>
        <w:rPr>
          <w:sz w:val="20"/>
          <w:szCs w:val="20"/>
        </w:rPr>
        <w:t xml:space="preserve"> is </w:t>
      </w:r>
      <w:r>
        <w:rPr>
          <w:sz w:val="20"/>
          <w:szCs w:val="20"/>
        </w:rPr>
        <w:t>Accuracy (Top K) = 100*(number of correctly predicted beams in Top K beams)/(K)</w:t>
      </w:r>
      <w:r>
        <w:rPr>
          <w:sz w:val="20"/>
          <w:szCs w:val="20"/>
        </w:rPr>
        <w:t>.</w:t>
      </w:r>
    </w:p>
    <w:p w14:paraId="235A0EBF" w14:textId="796F42F1" w:rsidR="00A378C4" w:rsidRDefault="00A378C4" w:rsidP="00A378C4">
      <w:pPr>
        <w:spacing w:before="120" w:after="120"/>
        <w:jc w:val="both"/>
        <w:rPr>
          <w:sz w:val="20"/>
          <w:szCs w:val="20"/>
        </w:rPr>
      </w:pPr>
      <w:r w:rsidRPr="00A378C4">
        <w:rPr>
          <w:b/>
          <w:bCs/>
          <w:i/>
          <w:iCs/>
          <w:sz w:val="20"/>
          <w:szCs w:val="20"/>
        </w:rPr>
        <w:t>Proposal 4:</w:t>
      </w:r>
      <w:r>
        <w:rPr>
          <w:sz w:val="20"/>
          <w:szCs w:val="20"/>
        </w:rPr>
        <w:t xml:space="preserve"> </w:t>
      </w:r>
      <w:r>
        <w:rPr>
          <w:sz w:val="20"/>
          <w:szCs w:val="20"/>
        </w:rPr>
        <w:t>Use full set of beams in Set A to compute metrics for performance monitoring.</w:t>
      </w:r>
    </w:p>
    <w:p w14:paraId="50F47214" w14:textId="58ED14A3" w:rsidR="00A378C4" w:rsidRDefault="00A378C4" w:rsidP="00A378C4">
      <w:pPr>
        <w:spacing w:before="120" w:after="120"/>
        <w:jc w:val="both"/>
        <w:rPr>
          <w:sz w:val="20"/>
          <w:szCs w:val="20"/>
        </w:rPr>
      </w:pPr>
      <w:r w:rsidRPr="00A378C4">
        <w:rPr>
          <w:b/>
          <w:bCs/>
          <w:i/>
          <w:iCs/>
          <w:sz w:val="20"/>
          <w:szCs w:val="20"/>
        </w:rPr>
        <w:t>Proposal 5:</w:t>
      </w:r>
      <w:r>
        <w:rPr>
          <w:sz w:val="20"/>
          <w:szCs w:val="20"/>
        </w:rPr>
        <w:t xml:space="preserve"> </w:t>
      </w:r>
      <w:r>
        <w:rPr>
          <w:sz w:val="20"/>
          <w:szCs w:val="20"/>
        </w:rPr>
        <w:t xml:space="preserve">For BM-Case1 and </w:t>
      </w:r>
      <w:r>
        <w:rPr>
          <w:sz w:val="20"/>
          <w:szCs w:val="20"/>
        </w:rPr>
        <w:t xml:space="preserve">with </w:t>
      </w:r>
      <w:r>
        <w:rPr>
          <w:sz w:val="20"/>
          <w:szCs w:val="20"/>
        </w:rPr>
        <w:t xml:space="preserve">Set A as monitoring resource set, the window for calculation is duration of </w:t>
      </w:r>
      <w:r>
        <w:rPr>
          <w:sz w:val="20"/>
          <w:szCs w:val="20"/>
        </w:rPr>
        <w:t xml:space="preserve">a </w:t>
      </w:r>
      <w:r>
        <w:rPr>
          <w:sz w:val="20"/>
          <w:szCs w:val="20"/>
        </w:rPr>
        <w:t>single measurement of Set A.</w:t>
      </w:r>
    </w:p>
    <w:p w14:paraId="1EAD4935" w14:textId="77777777" w:rsidR="00417E92" w:rsidRDefault="00417E92" w:rsidP="00417E92">
      <w:pPr>
        <w:rPr>
          <w:sz w:val="20"/>
          <w:szCs w:val="20"/>
        </w:rPr>
      </w:pPr>
      <w:r w:rsidRPr="00417E92">
        <w:rPr>
          <w:b/>
          <w:bCs/>
          <w:i/>
          <w:iCs/>
          <w:sz w:val="20"/>
          <w:szCs w:val="20"/>
        </w:rPr>
        <w:t>Proposal 6:</w:t>
      </w:r>
      <w:r>
        <w:rPr>
          <w:sz w:val="20"/>
          <w:szCs w:val="20"/>
        </w:rPr>
        <w:t xml:space="preserve"> </w:t>
      </w:r>
      <w:r w:rsidRPr="00255213">
        <w:rPr>
          <w:sz w:val="20"/>
          <w:szCs w:val="20"/>
          <w:lang w:eastAsia="de-DE"/>
        </w:rPr>
        <w:t xml:space="preserve">At least </w:t>
      </w:r>
      <w:r w:rsidRPr="00255213">
        <w:rPr>
          <w:color w:val="000000"/>
          <w:sz w:val="20"/>
          <w:szCs w:val="20"/>
          <w:lang w:eastAsia="de-DE"/>
        </w:rPr>
        <w:t>for the monitoring Type 1 Option 2 of UE-side model monitoring</w:t>
      </w:r>
      <w:r w:rsidRPr="00255213">
        <w:rPr>
          <w:sz w:val="20"/>
          <w:szCs w:val="20"/>
          <w:lang w:eastAsia="de-DE"/>
        </w:rPr>
        <w:t xml:space="preserve"> (when applicable), </w:t>
      </w:r>
      <w:r>
        <w:rPr>
          <w:sz w:val="20"/>
          <w:szCs w:val="20"/>
          <w:lang w:eastAsia="de-DE"/>
        </w:rPr>
        <w:t>we recommend monitoring resource set(s) to be configured</w:t>
      </w:r>
      <w:r>
        <w:rPr>
          <w:sz w:val="20"/>
          <w:szCs w:val="20"/>
        </w:rPr>
        <w:t xml:space="preserve"> </w:t>
      </w:r>
      <w:r w:rsidRPr="00255213">
        <w:rPr>
          <w:sz w:val="20"/>
          <w:szCs w:val="20"/>
        </w:rPr>
        <w:t>within CSI report configuration</w:t>
      </w:r>
      <w:r>
        <w:rPr>
          <w:sz w:val="20"/>
          <w:szCs w:val="20"/>
        </w:rPr>
        <w:t xml:space="preserve"> used for inference and the monitoring resource set is full set A or partial Set A (other than Set B).</w:t>
      </w:r>
    </w:p>
    <w:p w14:paraId="4E33BD6A" w14:textId="77777777" w:rsidR="00EB6CE3" w:rsidRDefault="00EB6CE3" w:rsidP="00417E92">
      <w:pPr>
        <w:rPr>
          <w:sz w:val="20"/>
          <w:szCs w:val="20"/>
        </w:rPr>
      </w:pPr>
    </w:p>
    <w:p w14:paraId="7A5783DD" w14:textId="1BF13823" w:rsidR="00A42BDD" w:rsidRDefault="00EB6CE3" w:rsidP="000451BD">
      <w:pPr>
        <w:pStyle w:val="NormalWeb"/>
        <w:spacing w:before="0" w:beforeAutospacing="0" w:after="0" w:afterAutospacing="0"/>
        <w:jc w:val="both"/>
        <w:rPr>
          <w:sz w:val="20"/>
          <w:szCs w:val="20"/>
          <w:lang w:eastAsia="de-DE"/>
        </w:rPr>
      </w:pPr>
      <w:r w:rsidRPr="00EB6CE3">
        <w:rPr>
          <w:b/>
          <w:bCs/>
          <w:i/>
          <w:iCs/>
          <w:sz w:val="20"/>
          <w:szCs w:val="20"/>
        </w:rPr>
        <w:t>Proposal 7:</w:t>
      </w:r>
      <w:r>
        <w:rPr>
          <w:sz w:val="20"/>
          <w:szCs w:val="20"/>
        </w:rPr>
        <w:t xml:space="preserve"> </w:t>
      </w:r>
      <w:r w:rsidRPr="00EB6CE3">
        <w:rPr>
          <w:sz w:val="20"/>
          <w:szCs w:val="20"/>
          <w:lang w:eastAsia="de-DE"/>
        </w:rPr>
        <w:t>Regarding options for applicability for inference for UE-side model, we recommend Option 1.</w:t>
      </w:r>
    </w:p>
    <w:p w14:paraId="3296DF7E" w14:textId="77777777" w:rsidR="008D3904" w:rsidRDefault="008D3904" w:rsidP="000451BD">
      <w:pPr>
        <w:pStyle w:val="NormalWeb"/>
        <w:spacing w:before="0" w:beforeAutospacing="0" w:after="0" w:afterAutospacing="0"/>
        <w:jc w:val="both"/>
        <w:rPr>
          <w:sz w:val="20"/>
          <w:szCs w:val="20"/>
          <w:lang w:eastAsia="de-DE"/>
        </w:rPr>
      </w:pPr>
    </w:p>
    <w:p w14:paraId="66CCA70A" w14:textId="77B3658E" w:rsidR="008D3904" w:rsidRDefault="008D3904" w:rsidP="008D3904">
      <w:pPr>
        <w:spacing w:before="120" w:after="120"/>
        <w:jc w:val="both"/>
        <w:rPr>
          <w:sz w:val="20"/>
          <w:szCs w:val="20"/>
        </w:rPr>
      </w:pPr>
      <w:r w:rsidRPr="008D3904">
        <w:rPr>
          <w:b/>
          <w:bCs/>
          <w:i/>
          <w:iCs/>
          <w:sz w:val="20"/>
          <w:szCs w:val="20"/>
          <w:lang w:eastAsia="de-DE"/>
        </w:rPr>
        <w:t>Proposal 8:</w:t>
      </w:r>
      <w:r>
        <w:rPr>
          <w:sz w:val="20"/>
          <w:szCs w:val="20"/>
          <w:lang w:eastAsia="de-DE"/>
        </w:rPr>
        <w:t xml:space="preserve"> </w:t>
      </w:r>
      <w:r>
        <w:rPr>
          <w:sz w:val="20"/>
          <w:szCs w:val="20"/>
        </w:rPr>
        <w:t xml:space="preserve">The contents of inference report, among the options agreed, should be selected based on overhead and the effectiveness of content in performance evaluation. </w:t>
      </w:r>
    </w:p>
    <w:p w14:paraId="287C9396" w14:textId="543105AB" w:rsidR="008D3904" w:rsidRPr="000451BD" w:rsidRDefault="008D3904" w:rsidP="000451BD">
      <w:pPr>
        <w:pStyle w:val="NormalWeb"/>
        <w:spacing w:before="0" w:beforeAutospacing="0" w:after="0" w:afterAutospacing="0"/>
        <w:jc w:val="both"/>
        <w:rPr>
          <w:sz w:val="20"/>
          <w:szCs w:val="20"/>
          <w:lang w:eastAsia="de-DE"/>
        </w:rPr>
      </w:pPr>
    </w:p>
    <w:p w14:paraId="3BEF2081" w14:textId="77777777" w:rsidR="00A42BDD" w:rsidRDefault="00A42BDD" w:rsidP="00A42BDD">
      <w:pPr>
        <w:jc w:val="both"/>
        <w:rPr>
          <w:color w:val="000000"/>
        </w:rPr>
      </w:pPr>
    </w:p>
    <w:p w14:paraId="5FBEC389" w14:textId="5B612685"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w:t>
      </w:r>
      <w:r w:rsidR="00417E92">
        <w:rPr>
          <w:b/>
          <w:bCs/>
          <w:i/>
          <w:iCs/>
          <w:color w:val="000000"/>
          <w:sz w:val="20"/>
          <w:szCs w:val="20"/>
        </w:rPr>
        <w:t>1</w:t>
      </w:r>
      <w:r>
        <w:rPr>
          <w:b/>
          <w:bCs/>
          <w:i/>
          <w:iCs/>
          <w:color w:val="000000"/>
          <w:sz w:val="20"/>
          <w:szCs w:val="20"/>
        </w:rPr>
        <w:t>:</w:t>
      </w:r>
      <w:r>
        <w:rPr>
          <w:color w:val="000000"/>
          <w:sz w:val="20"/>
          <w:szCs w:val="20"/>
        </w:rPr>
        <w:t xml:space="preserve"> For beam management, the NW-side additional conditions are mandatory. UE needs information about NW-side </w:t>
      </w:r>
      <w:r w:rsidR="006A391C">
        <w:rPr>
          <w:color w:val="000000"/>
          <w:sz w:val="20"/>
          <w:szCs w:val="20"/>
        </w:rPr>
        <w:t>a</w:t>
      </w:r>
      <w:r>
        <w:rPr>
          <w:color w:val="000000"/>
          <w:sz w:val="20"/>
          <w:szCs w:val="20"/>
        </w:rPr>
        <w:t>dditional conditions to decide applicable functionalities along with other configurations from NW about the supporting conditions.</w:t>
      </w:r>
    </w:p>
    <w:p w14:paraId="34605455" w14:textId="77777777" w:rsidR="00A42BDD" w:rsidRDefault="00A42BDD" w:rsidP="00A42BDD">
      <w:pPr>
        <w:jc w:val="both"/>
        <w:rPr>
          <w:color w:val="000000"/>
        </w:rPr>
      </w:pPr>
    </w:p>
    <w:p w14:paraId="6E901A7E" w14:textId="251D386C"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w:t>
      </w:r>
      <w:r w:rsidR="00417E92">
        <w:rPr>
          <w:b/>
          <w:bCs/>
          <w:i/>
          <w:iCs/>
          <w:color w:val="000000"/>
          <w:sz w:val="20"/>
          <w:szCs w:val="20"/>
        </w:rPr>
        <w:t>2</w:t>
      </w:r>
      <w:r>
        <w:rPr>
          <w:b/>
          <w:bCs/>
          <w:i/>
          <w:iCs/>
          <w:color w:val="000000"/>
          <w:sz w:val="20"/>
          <w:szCs w:val="20"/>
        </w:rPr>
        <w:t>:</w:t>
      </w:r>
      <w:r>
        <w:rPr>
          <w:color w:val="000000"/>
          <w:sz w:val="20"/>
          <w:szCs w:val="20"/>
        </w:rPr>
        <w:t xml:space="preserve"> The activation of the functionality could be performed immediately after RRC configuration in Step 3 or Step 5. The best model among the applicable models could be activated.</w:t>
      </w:r>
    </w:p>
    <w:p w14:paraId="295536E8" w14:textId="77777777" w:rsidR="00A42BDD" w:rsidRDefault="00A42BDD" w:rsidP="00A42BDD">
      <w:pPr>
        <w:jc w:val="both"/>
        <w:rPr>
          <w:color w:val="000000"/>
        </w:rPr>
      </w:pPr>
    </w:p>
    <w:p w14:paraId="452821BF" w14:textId="3F35AA5D"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w:t>
      </w:r>
      <w:r w:rsidR="00417E92">
        <w:rPr>
          <w:b/>
          <w:bCs/>
          <w:i/>
          <w:iCs/>
          <w:color w:val="000000"/>
          <w:sz w:val="20"/>
          <w:szCs w:val="20"/>
        </w:rPr>
        <w:t>3</w:t>
      </w:r>
      <w:r>
        <w:rPr>
          <w:b/>
          <w:bCs/>
          <w:i/>
          <w:iCs/>
          <w:color w:val="000000"/>
          <w:sz w:val="20"/>
          <w:szCs w:val="20"/>
        </w:rPr>
        <w:t xml:space="preserve">: </w:t>
      </w:r>
      <w:r>
        <w:rPr>
          <w:color w:val="000000"/>
          <w:sz w:val="20"/>
          <w:szCs w:val="20"/>
        </w:rPr>
        <w:t>NW-side additional conditions are  part of inference configuration.</w:t>
      </w:r>
    </w:p>
    <w:p w14:paraId="2FA37075" w14:textId="77777777" w:rsidR="00A42BDD" w:rsidRDefault="00A42BDD" w:rsidP="00A42BDD">
      <w:pPr>
        <w:jc w:val="both"/>
        <w:rPr>
          <w:color w:val="000000"/>
        </w:rPr>
      </w:pPr>
    </w:p>
    <w:p w14:paraId="2C1E0AB4" w14:textId="02B3924D" w:rsidR="00A42BDD" w:rsidRDefault="00A42BDD" w:rsidP="00A42BDD">
      <w:pPr>
        <w:pStyle w:val="NormalWeb"/>
        <w:spacing w:before="0" w:beforeAutospacing="0" w:after="0" w:afterAutospacing="0"/>
        <w:jc w:val="both"/>
        <w:rPr>
          <w:color w:val="000000"/>
        </w:rPr>
      </w:pPr>
      <w:r>
        <w:rPr>
          <w:b/>
          <w:bCs/>
          <w:i/>
          <w:iCs/>
          <w:color w:val="000000"/>
          <w:sz w:val="20"/>
          <w:szCs w:val="20"/>
        </w:rPr>
        <w:t xml:space="preserve">Observation </w:t>
      </w:r>
      <w:r w:rsidR="00417E92">
        <w:rPr>
          <w:b/>
          <w:bCs/>
          <w:i/>
          <w:iCs/>
          <w:color w:val="000000"/>
          <w:sz w:val="20"/>
          <w:szCs w:val="20"/>
        </w:rPr>
        <w:t>4</w:t>
      </w:r>
      <w:r>
        <w:rPr>
          <w:b/>
          <w:bCs/>
          <w:i/>
          <w:iCs/>
          <w:color w:val="000000"/>
          <w:sz w:val="20"/>
          <w:szCs w:val="20"/>
        </w:rPr>
        <w:t xml:space="preserve">: </w:t>
      </w:r>
      <w:r>
        <w:rPr>
          <w:color w:val="000000"/>
          <w:sz w:val="20"/>
          <w:szCs w:val="20"/>
        </w:rPr>
        <w:t>The content of configuration in Step 3 other than NW-side additional conditions and in Step 5 is the configuration of the supporting conditions reported by UE as capability report.</w:t>
      </w:r>
    </w:p>
    <w:p w14:paraId="178D58D6" w14:textId="2D03C9F8" w:rsidR="00A42BDD" w:rsidRPr="00A169BE" w:rsidRDefault="00A42BDD" w:rsidP="00A42BDD">
      <w:pPr>
        <w:spacing w:before="120" w:after="120"/>
        <w:jc w:val="both"/>
        <w:rPr>
          <w:sz w:val="20"/>
          <w:szCs w:val="20"/>
        </w:rPr>
      </w:pPr>
      <w:r>
        <w:rPr>
          <w:color w:val="000000"/>
        </w:rPr>
        <w:br/>
      </w:r>
      <w:r>
        <w:rPr>
          <w:b/>
          <w:bCs/>
          <w:i/>
          <w:iCs/>
          <w:color w:val="000000"/>
          <w:sz w:val="20"/>
          <w:szCs w:val="20"/>
        </w:rPr>
        <w:t>Observation</w:t>
      </w:r>
      <w:r w:rsidR="00887A00">
        <w:rPr>
          <w:b/>
          <w:bCs/>
          <w:i/>
          <w:iCs/>
          <w:color w:val="000000"/>
          <w:sz w:val="20"/>
          <w:szCs w:val="20"/>
        </w:rPr>
        <w:t xml:space="preserve"> </w:t>
      </w:r>
      <w:r w:rsidR="00417E92">
        <w:rPr>
          <w:b/>
          <w:bCs/>
          <w:i/>
          <w:iCs/>
          <w:color w:val="000000"/>
          <w:sz w:val="20"/>
          <w:szCs w:val="20"/>
        </w:rPr>
        <w:t>5</w:t>
      </w:r>
      <w:r>
        <w:rPr>
          <w:b/>
          <w:bCs/>
          <w:i/>
          <w:iCs/>
          <w:color w:val="000000"/>
          <w:sz w:val="20"/>
          <w:szCs w:val="20"/>
        </w:rPr>
        <w:t xml:space="preserve">: </w:t>
      </w:r>
      <w:r>
        <w:rPr>
          <w:color w:val="000000"/>
          <w:sz w:val="20"/>
          <w:szCs w:val="20"/>
        </w:rPr>
        <w:t>The content of applicable functionality reporting in Step 4 would be IDs of the applicable functionality(</w:t>
      </w:r>
      <w:proofErr w:type="spellStart"/>
      <w:r>
        <w:rPr>
          <w:color w:val="000000"/>
          <w:sz w:val="20"/>
          <w:szCs w:val="20"/>
        </w:rPr>
        <w:t>ies</w:t>
      </w:r>
      <w:proofErr w:type="spellEnd"/>
      <w:r>
        <w:rPr>
          <w:color w:val="000000"/>
          <w:sz w:val="20"/>
          <w:szCs w:val="20"/>
        </w:rPr>
        <w:t>).</w:t>
      </w:r>
    </w:p>
    <w:p w14:paraId="2495BB1F" w14:textId="77777777" w:rsidR="00CE3C28" w:rsidRDefault="006B103E" w:rsidP="00A42BDD">
      <w:pPr>
        <w:pStyle w:val="Heading1"/>
        <w:pBdr>
          <w:top w:val="single" w:sz="12" w:space="3" w:color="000000"/>
        </w:pBdr>
        <w:spacing w:before="240" w:after="180"/>
        <w:jc w:val="both"/>
        <w:rPr>
          <w:sz w:val="36"/>
          <w:szCs w:val="36"/>
        </w:rPr>
      </w:pPr>
      <w:r>
        <w:rPr>
          <w:sz w:val="36"/>
          <w:szCs w:val="36"/>
        </w:rPr>
        <w:t>References</w:t>
      </w:r>
    </w:p>
    <w:p w14:paraId="1F3862A4" w14:textId="77777777" w:rsidR="00A42BDD" w:rsidRPr="00A42BDD" w:rsidRDefault="00A42BDD" w:rsidP="00A42BDD">
      <w:pPr>
        <w:spacing w:before="280" w:after="280"/>
        <w:jc w:val="both"/>
        <w:rPr>
          <w:sz w:val="20"/>
          <w:szCs w:val="20"/>
        </w:rPr>
      </w:pPr>
      <w:r w:rsidRPr="00A42BDD">
        <w:rPr>
          <w:sz w:val="20"/>
          <w:szCs w:val="20"/>
        </w:rPr>
        <w:t>[1] R2-2407848  LS on applicable functionality reporting for beam management UE-sided model</w:t>
      </w:r>
    </w:p>
    <w:p w14:paraId="512CE0E7" w14:textId="77777777" w:rsidR="00A42BDD" w:rsidRDefault="00A42BDD" w:rsidP="00A42BDD">
      <w:pPr>
        <w:spacing w:before="280" w:after="280"/>
        <w:jc w:val="both"/>
        <w:rPr>
          <w:sz w:val="20"/>
          <w:szCs w:val="20"/>
        </w:rPr>
      </w:pPr>
      <w:r w:rsidRPr="00A42BDD">
        <w:rPr>
          <w:sz w:val="20"/>
          <w:szCs w:val="20"/>
        </w:rPr>
        <w:t>[2] Chair Notes</w:t>
      </w:r>
      <w:r w:rsidR="00FC01FE">
        <w:rPr>
          <w:sz w:val="20"/>
          <w:szCs w:val="20"/>
        </w:rPr>
        <w:t xml:space="preserve">, </w:t>
      </w:r>
      <w:r w:rsidR="00FC01FE" w:rsidRPr="00A42BDD">
        <w:rPr>
          <w:sz w:val="20"/>
          <w:szCs w:val="20"/>
        </w:rPr>
        <w:t>RAN1 #118</w:t>
      </w:r>
      <w:r w:rsidR="00FC01FE">
        <w:rPr>
          <w:sz w:val="20"/>
          <w:szCs w:val="20"/>
        </w:rPr>
        <w:t xml:space="preserve"> Maastricht, August 2024</w:t>
      </w:r>
    </w:p>
    <w:p w14:paraId="41BCE804" w14:textId="77777777" w:rsidR="00CC0A38" w:rsidRDefault="00CC0A38" w:rsidP="00CC0A38">
      <w:pPr>
        <w:spacing w:before="280" w:after="280"/>
        <w:jc w:val="both"/>
        <w:rPr>
          <w:sz w:val="20"/>
          <w:szCs w:val="20"/>
        </w:rPr>
      </w:pPr>
      <w:r>
        <w:rPr>
          <w:sz w:val="20"/>
          <w:szCs w:val="20"/>
        </w:rPr>
        <w:t>[3</w:t>
      </w:r>
      <w:r w:rsidRPr="00A42BDD">
        <w:rPr>
          <w:sz w:val="20"/>
          <w:szCs w:val="20"/>
        </w:rPr>
        <w:t>] Chair Notes</w:t>
      </w:r>
      <w:r>
        <w:rPr>
          <w:sz w:val="20"/>
          <w:szCs w:val="20"/>
        </w:rPr>
        <w:t xml:space="preserve">, </w:t>
      </w:r>
      <w:r w:rsidRPr="00A42BDD">
        <w:rPr>
          <w:sz w:val="20"/>
          <w:szCs w:val="20"/>
        </w:rPr>
        <w:t>RAN1 #118</w:t>
      </w:r>
      <w:r>
        <w:rPr>
          <w:sz w:val="20"/>
          <w:szCs w:val="20"/>
        </w:rPr>
        <w:t>-bis Hefei, October 2024</w:t>
      </w:r>
    </w:p>
    <w:p w14:paraId="2E2CE24E" w14:textId="75AA28EE" w:rsidR="00CE3C28" w:rsidRDefault="00F60071" w:rsidP="00A42BDD">
      <w:pPr>
        <w:spacing w:before="280" w:after="280"/>
        <w:jc w:val="both"/>
        <w:rPr>
          <w:sz w:val="20"/>
          <w:szCs w:val="20"/>
        </w:rPr>
      </w:pPr>
      <w:r>
        <w:rPr>
          <w:sz w:val="20"/>
          <w:szCs w:val="20"/>
        </w:rPr>
        <w:t xml:space="preserve">[4] </w:t>
      </w:r>
      <w:r>
        <w:rPr>
          <w:sz w:val="20"/>
          <w:szCs w:val="20"/>
        </w:rPr>
        <w:t>3GPP TR 38.843 Technical Specification Group Radio Access Network;</w:t>
      </w:r>
      <w:bookmarkStart w:id="1" w:name="kix.k5p9ycbnkyw9" w:colFirst="0" w:colLast="0"/>
      <w:bookmarkEnd w:id="1"/>
      <w:r>
        <w:rPr>
          <w:sz w:val="20"/>
          <w:szCs w:val="20"/>
        </w:rPr>
        <w:t xml:space="preserve"> Study on Artificial Intelligence (AI)/Machine Learning (ML) for NR air interface (Release </w:t>
      </w:r>
      <w:bookmarkStart w:id="2" w:name="kix.ow98rq9jieah" w:colFirst="0" w:colLast="0"/>
      <w:bookmarkEnd w:id="2"/>
      <w:r>
        <w:rPr>
          <w:sz w:val="20"/>
          <w:szCs w:val="20"/>
        </w:rPr>
        <w:t>18)</w:t>
      </w:r>
    </w:p>
    <w:sectPr w:rsidR="00CE3C2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6B12A1" w14:textId="77777777" w:rsidR="00AA266A" w:rsidRDefault="00AA266A" w:rsidP="00544F81">
      <w:r>
        <w:separator/>
      </w:r>
    </w:p>
  </w:endnote>
  <w:endnote w:type="continuationSeparator" w:id="0">
    <w:p w14:paraId="4C58CF33" w14:textId="77777777" w:rsidR="00AA266A" w:rsidRDefault="00AA266A" w:rsidP="0054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A81E9" w14:textId="77777777" w:rsidR="00AA266A" w:rsidRDefault="00AA266A" w:rsidP="00544F81">
      <w:r>
        <w:separator/>
      </w:r>
    </w:p>
  </w:footnote>
  <w:footnote w:type="continuationSeparator" w:id="0">
    <w:p w14:paraId="7FB4DCAE" w14:textId="77777777" w:rsidR="00AA266A" w:rsidRDefault="00AA266A" w:rsidP="00544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C5015F"/>
    <w:multiLevelType w:val="multilevel"/>
    <w:tmpl w:val="937A173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3" w15:restartNumberingAfterBreak="0">
    <w:nsid w:val="2AD30B8F"/>
    <w:multiLevelType w:val="multilevel"/>
    <w:tmpl w:val="5B729B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9811CE"/>
    <w:multiLevelType w:val="multilevel"/>
    <w:tmpl w:val="0B2ABD7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EC"/>
    <w:multiLevelType w:val="multilevel"/>
    <w:tmpl w:val="04E2A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3F7098"/>
    <w:multiLevelType w:val="multilevel"/>
    <w:tmpl w:val="85BAAF7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569B35B6"/>
    <w:multiLevelType w:val="multilevel"/>
    <w:tmpl w:val="9C526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05BC4"/>
    <w:multiLevelType w:val="hybridMultilevel"/>
    <w:tmpl w:val="E5B018C2"/>
    <w:lvl w:ilvl="0" w:tplc="C234F036">
      <w:start w:val="1"/>
      <w:numFmt w:val="lowerLetter"/>
      <w:lvlText w:val="%1)"/>
      <w:lvlJc w:val="left"/>
      <w:pPr>
        <w:ind w:left="720" w:hanging="360"/>
      </w:pPr>
      <w:rPr>
        <w:rFonts w:eastAsia="DengXi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7797324">
    <w:abstractNumId w:val="2"/>
  </w:num>
  <w:num w:numId="2" w16cid:durableId="970020538">
    <w:abstractNumId w:val="8"/>
  </w:num>
  <w:num w:numId="3" w16cid:durableId="928196405">
    <w:abstractNumId w:val="5"/>
  </w:num>
  <w:num w:numId="4" w16cid:durableId="32968445">
    <w:abstractNumId w:val="6"/>
  </w:num>
  <w:num w:numId="5" w16cid:durableId="1250386399">
    <w:abstractNumId w:val="7"/>
  </w:num>
  <w:num w:numId="6" w16cid:durableId="683819755">
    <w:abstractNumId w:val="11"/>
  </w:num>
  <w:num w:numId="7" w16cid:durableId="324012229">
    <w:abstractNumId w:val="4"/>
  </w:num>
  <w:num w:numId="8" w16cid:durableId="1717050254">
    <w:abstractNumId w:val="3"/>
    <w:lvlOverride w:ilvl="0">
      <w:lvl w:ilvl="0">
        <w:numFmt w:val="decimal"/>
        <w:lvlText w:val="%1."/>
        <w:lvlJc w:val="left"/>
      </w:lvl>
    </w:lvlOverride>
  </w:num>
  <w:num w:numId="9" w16cid:durableId="1518230697">
    <w:abstractNumId w:val="9"/>
  </w:num>
  <w:num w:numId="10" w16cid:durableId="882444459">
    <w:abstractNumId w:val="10"/>
  </w:num>
  <w:num w:numId="11" w16cid:durableId="369767157">
    <w:abstractNumId w:val="1"/>
  </w:num>
  <w:num w:numId="12" w16cid:durableId="1464882897">
    <w:abstractNumId w:val="0"/>
  </w:num>
  <w:num w:numId="13" w16cid:durableId="18574966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C28"/>
    <w:rsid w:val="00001502"/>
    <w:rsid w:val="000451BD"/>
    <w:rsid w:val="00072A00"/>
    <w:rsid w:val="00091E53"/>
    <w:rsid w:val="000B4692"/>
    <w:rsid w:val="000C2488"/>
    <w:rsid w:val="00111518"/>
    <w:rsid w:val="00120AA3"/>
    <w:rsid w:val="001304E6"/>
    <w:rsid w:val="00140717"/>
    <w:rsid w:val="00197996"/>
    <w:rsid w:val="001A51B5"/>
    <w:rsid w:val="001C26AE"/>
    <w:rsid w:val="00240034"/>
    <w:rsid w:val="00255213"/>
    <w:rsid w:val="0027368D"/>
    <w:rsid w:val="002E0B22"/>
    <w:rsid w:val="002E40DD"/>
    <w:rsid w:val="0034422C"/>
    <w:rsid w:val="00363BAA"/>
    <w:rsid w:val="00365DBE"/>
    <w:rsid w:val="0037319C"/>
    <w:rsid w:val="003F7827"/>
    <w:rsid w:val="00417E92"/>
    <w:rsid w:val="00450812"/>
    <w:rsid w:val="00457A4E"/>
    <w:rsid w:val="00486B17"/>
    <w:rsid w:val="004969A1"/>
    <w:rsid w:val="004A78B6"/>
    <w:rsid w:val="004B604F"/>
    <w:rsid w:val="004E08AA"/>
    <w:rsid w:val="00530BE4"/>
    <w:rsid w:val="00544F81"/>
    <w:rsid w:val="00565D19"/>
    <w:rsid w:val="00580A96"/>
    <w:rsid w:val="005C0330"/>
    <w:rsid w:val="00616721"/>
    <w:rsid w:val="006518A2"/>
    <w:rsid w:val="006A391C"/>
    <w:rsid w:val="006A668C"/>
    <w:rsid w:val="006B103E"/>
    <w:rsid w:val="006D63AD"/>
    <w:rsid w:val="007953A0"/>
    <w:rsid w:val="007D0C7C"/>
    <w:rsid w:val="007D701E"/>
    <w:rsid w:val="007F322F"/>
    <w:rsid w:val="008246C3"/>
    <w:rsid w:val="0082753B"/>
    <w:rsid w:val="0086503C"/>
    <w:rsid w:val="00885E3A"/>
    <w:rsid w:val="00887A00"/>
    <w:rsid w:val="008D3904"/>
    <w:rsid w:val="00996F41"/>
    <w:rsid w:val="009D6BAD"/>
    <w:rsid w:val="009E6878"/>
    <w:rsid w:val="00A066C2"/>
    <w:rsid w:val="00A07C40"/>
    <w:rsid w:val="00A169BE"/>
    <w:rsid w:val="00A378C4"/>
    <w:rsid w:val="00A403B8"/>
    <w:rsid w:val="00A42BDD"/>
    <w:rsid w:val="00A57F97"/>
    <w:rsid w:val="00A90630"/>
    <w:rsid w:val="00AA266A"/>
    <w:rsid w:val="00AE3F02"/>
    <w:rsid w:val="00B20F1B"/>
    <w:rsid w:val="00BA3ACC"/>
    <w:rsid w:val="00BB4232"/>
    <w:rsid w:val="00C0313D"/>
    <w:rsid w:val="00C0508C"/>
    <w:rsid w:val="00C112A1"/>
    <w:rsid w:val="00C46550"/>
    <w:rsid w:val="00C56E9C"/>
    <w:rsid w:val="00CC0A38"/>
    <w:rsid w:val="00CE3C28"/>
    <w:rsid w:val="00CE6B53"/>
    <w:rsid w:val="00D17BC5"/>
    <w:rsid w:val="00D86BF8"/>
    <w:rsid w:val="00DD2CD2"/>
    <w:rsid w:val="00DE638E"/>
    <w:rsid w:val="00EA7097"/>
    <w:rsid w:val="00EA795F"/>
    <w:rsid w:val="00EB42DE"/>
    <w:rsid w:val="00EB6CE3"/>
    <w:rsid w:val="00F06ED2"/>
    <w:rsid w:val="00F534B0"/>
    <w:rsid w:val="00F60071"/>
    <w:rsid w:val="00FC01FE"/>
    <w:rsid w:val="00FC4C3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66E8B"/>
  <w15:docId w15:val="{3727C741-CD9F-634F-B44A-B9F633EB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F81"/>
    <w:pPr>
      <w:spacing w:line="240" w:lineRule="auto"/>
    </w:pPr>
    <w:rPr>
      <w:rFonts w:ascii="Times New Roman" w:eastAsia="Times New Roman" w:hAnsi="Times New Roman" w:cs="Times New Roman"/>
      <w:sz w:val="24"/>
      <w:szCs w:val="24"/>
      <w:lang w:val="en-IN"/>
    </w:rPr>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Pr>
  </w:style>
  <w:style w:type="paragraph" w:styleId="NormalWeb">
    <w:name w:val="Normal (Web)"/>
    <w:basedOn w:val="Normal"/>
    <w:uiPriority w:val="99"/>
    <w:unhideWhenUsed/>
    <w:qFormat/>
    <w:rsid w:val="00544F81"/>
    <w:pPr>
      <w:spacing w:before="100" w:beforeAutospacing="1" w:after="100" w:afterAutospacing="1"/>
    </w:pPr>
  </w:style>
  <w:style w:type="paragraph" w:customStyle="1" w:styleId="Doc-text2">
    <w:name w:val="Doc-text2"/>
    <w:basedOn w:val="Normal"/>
    <w:link w:val="Doc-text2Char"/>
    <w:qFormat/>
    <w:rsid w:val="00544F81"/>
    <w:pPr>
      <w:tabs>
        <w:tab w:val="left" w:pos="1622"/>
      </w:tabs>
      <w:ind w:left="1622" w:hanging="363"/>
    </w:pPr>
    <w:rPr>
      <w:rFonts w:ascii="Arial" w:eastAsia="MS Mincho" w:hAnsi="Arial"/>
      <w:sz w:val="20"/>
      <w:lang w:val="en-GB"/>
    </w:rPr>
  </w:style>
  <w:style w:type="character" w:customStyle="1" w:styleId="Doc-text2Char">
    <w:name w:val="Doc-text2 Char"/>
    <w:link w:val="Doc-text2"/>
    <w:qFormat/>
    <w:rsid w:val="00544F81"/>
    <w:rPr>
      <w:rFonts w:eastAsia="MS Mincho" w:cs="Times New Roman"/>
      <w:sz w:val="20"/>
      <w:szCs w:val="24"/>
      <w:lang w:val="en-GB"/>
    </w:rPr>
  </w:style>
  <w:style w:type="table" w:styleId="TableGrid">
    <w:name w:val="Table Grid"/>
    <w:basedOn w:val="TableNormal"/>
    <w:uiPriority w:val="39"/>
    <w:rsid w:val="00544F81"/>
    <w:pPr>
      <w:spacing w:line="240" w:lineRule="auto"/>
    </w:pPr>
    <w:rPr>
      <w:rFonts w:asciiTheme="minorHAnsi" w:eastAsiaTheme="minorEastAsia" w:hAnsiTheme="minorHAnsi" w:cstheme="minorBidi"/>
      <w:kern w:val="2"/>
      <w:sz w:val="24"/>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44F81"/>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44F81"/>
    <w:rPr>
      <w:rFonts w:ascii="Times New Roman" w:eastAsia="Times New Roman" w:hAnsi="Times New Roman" w:cs="Times New Roman"/>
      <w:sz w:val="24"/>
      <w:szCs w:val="24"/>
      <w:lang w:val="en-IN"/>
    </w:rPr>
  </w:style>
  <w:style w:type="paragraph" w:styleId="Footer">
    <w:name w:val="footer"/>
    <w:basedOn w:val="Normal"/>
    <w:link w:val="FooterChar"/>
    <w:uiPriority w:val="99"/>
    <w:unhideWhenUsed/>
    <w:rsid w:val="00544F81"/>
    <w:pPr>
      <w:tabs>
        <w:tab w:val="center" w:pos="4513"/>
        <w:tab w:val="right" w:pos="9026"/>
      </w:tabs>
    </w:pPr>
  </w:style>
  <w:style w:type="character" w:customStyle="1" w:styleId="FooterChar">
    <w:name w:val="Footer Char"/>
    <w:basedOn w:val="DefaultParagraphFont"/>
    <w:link w:val="Footer"/>
    <w:uiPriority w:val="99"/>
    <w:rsid w:val="00544F81"/>
    <w:rPr>
      <w:rFonts w:ascii="Times New Roman" w:eastAsia="Times New Roman" w:hAnsi="Times New Roman" w:cs="Times New Roman"/>
      <w:sz w:val="24"/>
      <w:szCs w:val="24"/>
      <w:lang w:val="en-I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CC0A38"/>
    <w:pPr>
      <w:ind w:leftChars="400" w:left="840"/>
    </w:pPr>
    <w:rPr>
      <w:rFonts w:ascii="Times" w:eastAsia="Batang" w:hAnsi="Times"/>
      <w:sz w:val="20"/>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C0A38"/>
    <w:rPr>
      <w:rFonts w:ascii="Times" w:eastAsia="Batang" w:hAnsi="Times" w:cs="Times New Roman"/>
      <w:sz w:val="20"/>
      <w:szCs w:val="24"/>
      <w:lang w:val="en-GB" w:eastAsia="x-none"/>
    </w:rPr>
  </w:style>
  <w:style w:type="paragraph" w:styleId="Revision">
    <w:name w:val="Revision"/>
    <w:hidden/>
    <w:uiPriority w:val="99"/>
    <w:semiHidden/>
    <w:rsid w:val="0082753B"/>
    <w:pPr>
      <w:spacing w:line="240" w:lineRule="auto"/>
    </w:pPr>
    <w:rPr>
      <w:rFonts w:ascii="Times New Roman" w:eastAsia="Times New Roman" w:hAnsi="Times New Roman" w:cs="Times New Roman"/>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445008">
      <w:bodyDiv w:val="1"/>
      <w:marLeft w:val="0"/>
      <w:marRight w:val="0"/>
      <w:marTop w:val="0"/>
      <w:marBottom w:val="0"/>
      <w:divBdr>
        <w:top w:val="none" w:sz="0" w:space="0" w:color="auto"/>
        <w:left w:val="none" w:sz="0" w:space="0" w:color="auto"/>
        <w:bottom w:val="none" w:sz="0" w:space="0" w:color="auto"/>
        <w:right w:val="none" w:sz="0" w:space="0" w:color="auto"/>
      </w:divBdr>
    </w:div>
    <w:div w:id="250161361">
      <w:bodyDiv w:val="1"/>
      <w:marLeft w:val="0"/>
      <w:marRight w:val="0"/>
      <w:marTop w:val="0"/>
      <w:marBottom w:val="0"/>
      <w:divBdr>
        <w:top w:val="none" w:sz="0" w:space="0" w:color="auto"/>
        <w:left w:val="none" w:sz="0" w:space="0" w:color="auto"/>
        <w:bottom w:val="none" w:sz="0" w:space="0" w:color="auto"/>
        <w:right w:val="none" w:sz="0" w:space="0" w:color="auto"/>
      </w:divBdr>
    </w:div>
    <w:div w:id="1218739377">
      <w:bodyDiv w:val="1"/>
      <w:marLeft w:val="0"/>
      <w:marRight w:val="0"/>
      <w:marTop w:val="0"/>
      <w:marBottom w:val="0"/>
      <w:divBdr>
        <w:top w:val="none" w:sz="0" w:space="0" w:color="auto"/>
        <w:left w:val="none" w:sz="0" w:space="0" w:color="auto"/>
        <w:bottom w:val="none" w:sz="0" w:space="0" w:color="auto"/>
        <w:right w:val="none" w:sz="0" w:space="0" w:color="auto"/>
      </w:divBdr>
    </w:div>
    <w:div w:id="1446608810">
      <w:bodyDiv w:val="1"/>
      <w:marLeft w:val="0"/>
      <w:marRight w:val="0"/>
      <w:marTop w:val="0"/>
      <w:marBottom w:val="0"/>
      <w:divBdr>
        <w:top w:val="none" w:sz="0" w:space="0" w:color="auto"/>
        <w:left w:val="none" w:sz="0" w:space="0" w:color="auto"/>
        <w:bottom w:val="none" w:sz="0" w:space="0" w:color="auto"/>
        <w:right w:val="none" w:sz="0" w:space="0" w:color="auto"/>
      </w:divBdr>
    </w:div>
    <w:div w:id="1752966325">
      <w:bodyDiv w:val="1"/>
      <w:marLeft w:val="0"/>
      <w:marRight w:val="0"/>
      <w:marTop w:val="0"/>
      <w:marBottom w:val="0"/>
      <w:divBdr>
        <w:top w:val="none" w:sz="0" w:space="0" w:color="auto"/>
        <w:left w:val="none" w:sz="0" w:space="0" w:color="auto"/>
        <w:bottom w:val="none" w:sz="0" w:space="0" w:color="auto"/>
        <w:right w:val="none" w:sz="0" w:space="0" w:color="auto"/>
      </w:divBdr>
    </w:div>
    <w:div w:id="1881890788">
      <w:bodyDiv w:val="1"/>
      <w:marLeft w:val="0"/>
      <w:marRight w:val="0"/>
      <w:marTop w:val="0"/>
      <w:marBottom w:val="0"/>
      <w:divBdr>
        <w:top w:val="none" w:sz="0" w:space="0" w:color="auto"/>
        <w:left w:val="none" w:sz="0" w:space="0" w:color="auto"/>
        <w:bottom w:val="none" w:sz="0" w:space="0" w:color="auto"/>
        <w:right w:val="none" w:sz="0" w:space="0" w:color="auto"/>
      </w:divBdr>
    </w:div>
    <w:div w:id="2082215791">
      <w:bodyDiv w:val="1"/>
      <w:marLeft w:val="0"/>
      <w:marRight w:val="0"/>
      <w:marTop w:val="0"/>
      <w:marBottom w:val="0"/>
      <w:divBdr>
        <w:top w:val="none" w:sz="0" w:space="0" w:color="auto"/>
        <w:left w:val="none" w:sz="0" w:space="0" w:color="auto"/>
        <w:bottom w:val="none" w:sz="0" w:space="0" w:color="auto"/>
        <w:right w:val="none" w:sz="0" w:space="0" w:color="auto"/>
      </w:divBdr>
    </w:div>
    <w:div w:id="2133278859">
      <w:bodyDiv w:val="1"/>
      <w:marLeft w:val="0"/>
      <w:marRight w:val="0"/>
      <w:marTop w:val="0"/>
      <w:marBottom w:val="0"/>
      <w:divBdr>
        <w:top w:val="none" w:sz="0" w:space="0" w:color="auto"/>
        <w:left w:val="none" w:sz="0" w:space="0" w:color="auto"/>
        <w:bottom w:val="none" w:sz="0" w:space="0" w:color="auto"/>
        <w:right w:val="none" w:sz="0" w:space="0" w:color="auto"/>
      </w:divBdr>
    </w:div>
    <w:div w:id="21449282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6</Pages>
  <Words>2430</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VENKATA SIVA SAI PRRASAD P</cp:lastModifiedBy>
  <cp:revision>73</cp:revision>
  <dcterms:created xsi:type="dcterms:W3CDTF">2024-10-04T09:33:00Z</dcterms:created>
  <dcterms:modified xsi:type="dcterms:W3CDTF">2024-11-08T12:09:00Z</dcterms:modified>
</cp:coreProperties>
</file>